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15BDB677" w:rsidR="00BA7D9F" w:rsidRPr="00B07CD9" w:rsidRDefault="00014AAC" w:rsidP="0061506A">
      <w:pPr>
        <w:spacing w:after="0" w:line="240" w:lineRule="auto"/>
        <w:jc w:val="center"/>
        <w:rPr>
          <w:rFonts w:ascii="Tw Cen MT" w:eastAsia="Twentieth Century" w:hAnsi="Tw Cen MT" w:cs="Twentieth Century"/>
          <w:b/>
          <w:sz w:val="32"/>
          <w:szCs w:val="32"/>
        </w:rPr>
      </w:pPr>
      <w:r w:rsidRPr="00EF36EC">
        <w:rPr>
          <w:rFonts w:ascii="Tw Cen MT" w:eastAsia="Twentieth Century" w:hAnsi="Tw Cen MT" w:cs="Twentieth Century"/>
          <w:b/>
          <w:sz w:val="32"/>
          <w:szCs w:val="32"/>
        </w:rPr>
        <w:t xml:space="preserve">The </w:t>
      </w:r>
      <w:r>
        <w:rPr>
          <w:rFonts w:ascii="Tw Cen MT" w:eastAsia="Twentieth Century" w:hAnsi="Tw Cen MT" w:cs="Twentieth Century"/>
          <w:b/>
          <w:sz w:val="32"/>
          <w:szCs w:val="32"/>
        </w:rPr>
        <w:t>Effect</w:t>
      </w:r>
      <w:r w:rsidRPr="00EF36EC">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 xml:space="preserve">of </w:t>
      </w:r>
      <w:proofErr w:type="spellStart"/>
      <w:r w:rsidRPr="00EF36EC">
        <w:rPr>
          <w:rFonts w:ascii="Tw Cen MT" w:eastAsia="Twentieth Century" w:hAnsi="Tw Cen MT" w:cs="Twentieth Century"/>
          <w:b/>
          <w:sz w:val="32"/>
          <w:szCs w:val="32"/>
        </w:rPr>
        <w:t>Dagusibu</w:t>
      </w:r>
      <w:proofErr w:type="spellEnd"/>
      <w:r w:rsidRPr="00EF36EC">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 xml:space="preserve">(Get, Save, Use and Dispose of </w:t>
      </w:r>
      <w:r w:rsidRPr="00EF36EC">
        <w:rPr>
          <w:rFonts w:ascii="Tw Cen MT" w:eastAsia="Twentieth Century" w:hAnsi="Tw Cen MT" w:cs="Twentieth Century"/>
          <w:b/>
          <w:sz w:val="32"/>
          <w:szCs w:val="32"/>
        </w:rPr>
        <w:t>Medicine</w:t>
      </w:r>
      <w:r>
        <w:rPr>
          <w:rFonts w:ascii="Tw Cen MT" w:eastAsia="Twentieth Century" w:hAnsi="Tw Cen MT" w:cs="Twentieth Century"/>
          <w:b/>
          <w:sz w:val="32"/>
          <w:szCs w:val="32"/>
        </w:rPr>
        <w:t>)</w:t>
      </w:r>
      <w:r w:rsidRPr="00EF36EC">
        <w:rPr>
          <w:rFonts w:ascii="Tw Cen MT" w:eastAsia="Twentieth Century" w:hAnsi="Tw Cen MT" w:cs="Twentieth Century"/>
          <w:b/>
          <w:sz w:val="32"/>
          <w:szCs w:val="32"/>
        </w:rPr>
        <w:t xml:space="preserve"> Education </w:t>
      </w:r>
      <w:r w:rsidR="007A0BD0">
        <w:rPr>
          <w:rFonts w:ascii="Tw Cen MT" w:eastAsia="Twentieth Century" w:hAnsi="Tw Cen MT" w:cs="Twentieth Century"/>
          <w:b/>
          <w:sz w:val="32"/>
          <w:szCs w:val="32"/>
        </w:rPr>
        <w:t>i</w:t>
      </w:r>
      <w:r w:rsidRPr="00EF36EC">
        <w:rPr>
          <w:rFonts w:ascii="Tw Cen MT" w:eastAsia="Twentieth Century" w:hAnsi="Tw Cen MT" w:cs="Twentieth Century"/>
          <w:b/>
          <w:sz w:val="32"/>
          <w:szCs w:val="32"/>
        </w:rPr>
        <w:t xml:space="preserve">n Increasing </w:t>
      </w:r>
      <w:proofErr w:type="gramStart"/>
      <w:r w:rsidRPr="00EF36EC">
        <w:rPr>
          <w:rFonts w:ascii="Tw Cen MT" w:eastAsia="Twentieth Century" w:hAnsi="Tw Cen MT" w:cs="Twentieth Century"/>
          <w:b/>
          <w:sz w:val="32"/>
          <w:szCs w:val="32"/>
        </w:rPr>
        <w:t>The</w:t>
      </w:r>
      <w:proofErr w:type="gramEnd"/>
      <w:r w:rsidRPr="00EF36EC">
        <w:rPr>
          <w:rFonts w:ascii="Tw Cen MT" w:eastAsia="Twentieth Century" w:hAnsi="Tw Cen MT" w:cs="Twentieth Century"/>
          <w:b/>
          <w:sz w:val="32"/>
          <w:szCs w:val="32"/>
        </w:rPr>
        <w:t xml:space="preserve"> Knowledge </w:t>
      </w:r>
      <w:r>
        <w:rPr>
          <w:rFonts w:ascii="Tw Cen MT" w:eastAsia="Twentieth Century" w:hAnsi="Tw Cen MT" w:cs="Twentieth Century"/>
          <w:b/>
          <w:sz w:val="32"/>
          <w:szCs w:val="32"/>
        </w:rPr>
        <w:t>o</w:t>
      </w:r>
      <w:r w:rsidRPr="00EF36EC">
        <w:rPr>
          <w:rFonts w:ascii="Tw Cen MT" w:eastAsia="Twentieth Century" w:hAnsi="Tw Cen MT" w:cs="Twentieth Century"/>
          <w:b/>
          <w:sz w:val="32"/>
          <w:szCs w:val="32"/>
        </w:rPr>
        <w:t>f</w:t>
      </w:r>
      <w:r>
        <w:rPr>
          <w:rFonts w:ascii="Tw Cen MT" w:eastAsia="Twentieth Century" w:hAnsi="Tw Cen MT" w:cs="Twentieth Century"/>
          <w:b/>
          <w:sz w:val="32"/>
          <w:szCs w:val="32"/>
        </w:rPr>
        <w:t xml:space="preserve"> Cadres Empowering Family Welfare (PKK) </w:t>
      </w:r>
      <w:r w:rsidR="007A0BD0">
        <w:rPr>
          <w:rFonts w:ascii="Tw Cen MT" w:eastAsia="Twentieth Century" w:hAnsi="Tw Cen MT" w:cs="Twentieth Century"/>
          <w:b/>
          <w:sz w:val="32"/>
          <w:szCs w:val="32"/>
        </w:rPr>
        <w:t>i</w:t>
      </w:r>
      <w:r w:rsidRPr="00EF36EC">
        <w:rPr>
          <w:rFonts w:ascii="Tw Cen MT" w:eastAsia="Twentieth Century" w:hAnsi="Tw Cen MT" w:cs="Twentieth Century"/>
          <w:b/>
          <w:sz w:val="32"/>
          <w:szCs w:val="32"/>
        </w:rPr>
        <w:t xml:space="preserve">n </w:t>
      </w:r>
      <w:proofErr w:type="spellStart"/>
      <w:r w:rsidRPr="00EF36EC">
        <w:rPr>
          <w:rFonts w:ascii="Tw Cen MT" w:eastAsia="Twentieth Century" w:hAnsi="Tw Cen MT" w:cs="Twentieth Century"/>
          <w:b/>
          <w:sz w:val="32"/>
          <w:szCs w:val="32"/>
        </w:rPr>
        <w:t>Pematang</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Ibul</w:t>
      </w:r>
      <w:proofErr w:type="spellEnd"/>
      <w:r w:rsidRPr="00EF36EC">
        <w:rPr>
          <w:rFonts w:ascii="Tw Cen MT" w:eastAsia="Twentieth Century" w:hAnsi="Tw Cen MT" w:cs="Twentieth Century"/>
          <w:b/>
          <w:sz w:val="32"/>
          <w:szCs w:val="32"/>
        </w:rPr>
        <w:t xml:space="preserve"> Village, </w:t>
      </w:r>
      <w:proofErr w:type="spellStart"/>
      <w:r w:rsidRPr="00EF36EC">
        <w:rPr>
          <w:rFonts w:ascii="Tw Cen MT" w:eastAsia="Twentieth Century" w:hAnsi="Tw Cen MT" w:cs="Twentieth Century"/>
          <w:b/>
          <w:sz w:val="32"/>
          <w:szCs w:val="32"/>
        </w:rPr>
        <w:t>Rokan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Hilir</w:t>
      </w:r>
      <w:proofErr w:type="spellEnd"/>
      <w:r w:rsidRPr="00EF36EC">
        <w:rPr>
          <w:rFonts w:ascii="Tw Cen MT" w:eastAsia="Twentieth Century" w:hAnsi="Tw Cen MT" w:cs="Twentieth Century"/>
          <w:b/>
          <w:sz w:val="32"/>
          <w:szCs w:val="32"/>
        </w:rPr>
        <w:t xml:space="preserve"> Distric</w:t>
      </w:r>
      <w:r>
        <w:rPr>
          <w:rFonts w:ascii="Tw Cen MT" w:eastAsia="Twentieth Century" w:hAnsi="Tw Cen MT" w:cs="Twentieth Century"/>
          <w:b/>
          <w:sz w:val="32"/>
          <w:szCs w:val="32"/>
        </w:rPr>
        <w:t>t</w:t>
      </w:r>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56141AF8" w:rsidR="007F4948" w:rsidRPr="00B07CD9" w:rsidRDefault="00014AAC" w:rsidP="0061506A">
      <w:pPr>
        <w:spacing w:after="0" w:line="240" w:lineRule="auto"/>
        <w:jc w:val="center"/>
        <w:rPr>
          <w:rFonts w:ascii="Tw Cen MT" w:hAnsi="Tw Cen MT" w:cs="Times New Roman"/>
          <w:b/>
          <w:bCs/>
          <w:iCs/>
          <w:sz w:val="32"/>
          <w:szCs w:val="32"/>
        </w:rPr>
      </w:pPr>
      <w:proofErr w:type="spellStart"/>
      <w:r w:rsidRPr="00EF36EC">
        <w:rPr>
          <w:rFonts w:ascii="Tw Cen MT" w:eastAsia="Twentieth Century" w:hAnsi="Tw Cen MT" w:cs="Twentieth Century"/>
          <w:b/>
          <w:sz w:val="32"/>
          <w:szCs w:val="32"/>
        </w:rPr>
        <w:t>Pengaruh</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Edukasi</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Dagusibu</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Obat</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Dalam</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Meningkatkan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Pengetahuan</w:t>
      </w:r>
      <w:proofErr w:type="spellEnd"/>
      <w:r w:rsidRPr="00EF36EC">
        <w:rPr>
          <w:rFonts w:ascii="Tw Cen MT" w:eastAsia="Twentieth Century" w:hAnsi="Tw Cen MT" w:cs="Twentieth Century"/>
          <w:b/>
          <w:sz w:val="32"/>
          <w:szCs w:val="32"/>
        </w:rPr>
        <w:t xml:space="preserve"> Ibu P</w:t>
      </w:r>
      <w:r>
        <w:rPr>
          <w:rFonts w:ascii="Tw Cen MT" w:eastAsia="Twentieth Century" w:hAnsi="Tw Cen MT" w:cs="Twentieth Century"/>
          <w:b/>
          <w:sz w:val="32"/>
          <w:szCs w:val="32"/>
        </w:rPr>
        <w:t>KK</w:t>
      </w:r>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Desa</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Pematang</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Ibul</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Kabupaten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Rokan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Hili</w:t>
      </w:r>
      <w:r>
        <w:rPr>
          <w:rFonts w:ascii="Tw Cen MT" w:eastAsia="Twentieth Century" w:hAnsi="Tw Cen MT" w:cs="Twentieth Century"/>
          <w:b/>
          <w:sz w:val="32"/>
          <w:szCs w:val="32"/>
        </w:rPr>
        <w:t>r</w:t>
      </w:r>
      <w:proofErr w:type="spellEnd"/>
      <w:r w:rsidR="00F6065B" w:rsidRPr="0065719A">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67E9D34F" w:rsidR="00BC6861" w:rsidRPr="00B9516E" w:rsidRDefault="00050108"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Pr>
          <w:rFonts w:ascii="Tw Cen MT" w:eastAsia="Twentieth Century" w:hAnsi="Tw Cen MT" w:cs="Twentieth Century"/>
          <w:sz w:val="24"/>
          <w:szCs w:val="24"/>
        </w:rPr>
        <w:t>Denia</w:t>
      </w:r>
      <w:proofErr w:type="spellEnd"/>
      <w:r>
        <w:rPr>
          <w:rFonts w:ascii="Tw Cen MT" w:eastAsia="Twentieth Century" w:hAnsi="Tw Cen MT" w:cs="Twentieth Century"/>
          <w:sz w:val="24"/>
          <w:szCs w:val="24"/>
        </w:rPr>
        <w:t xml:space="preserve"> Pratiwi</w:t>
      </w:r>
      <w:r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Nurul Annisa</w:t>
      </w:r>
      <w:r w:rsidRPr="002E23D7">
        <w:rPr>
          <w:rFonts w:ascii="Tw Cen MT" w:eastAsia="Twentieth Century" w:hAnsi="Tw Cen MT" w:cs="Twentieth Century"/>
          <w:sz w:val="24"/>
          <w:szCs w:val="24"/>
          <w:vertAlign w:val="superscript"/>
        </w:rPr>
        <w:t>2</w:t>
      </w:r>
    </w:p>
    <w:p w14:paraId="7ED5405E" w14:textId="28C7E647" w:rsidR="00BC6861" w:rsidRDefault="00A52724" w:rsidP="00BC6861">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w:t>
      </w:r>
      <w:r w:rsidR="00FF2629">
        <w:rPr>
          <w:rFonts w:ascii="Tw Cen MT" w:eastAsia="Twentieth Century" w:hAnsi="Tw Cen MT" w:cs="Twentieth Century"/>
          <w:sz w:val="20"/>
          <w:szCs w:val="20"/>
        </w:rPr>
        <w:t xml:space="preserve">Universitas </w:t>
      </w:r>
      <w:proofErr w:type="spellStart"/>
      <w:r w:rsidR="000A0429">
        <w:rPr>
          <w:rFonts w:ascii="Tw Cen MT" w:eastAsia="Twentieth Century" w:hAnsi="Tw Cen MT" w:cs="Twentieth Century"/>
          <w:sz w:val="20"/>
          <w:szCs w:val="20"/>
        </w:rPr>
        <w:t>Abduurab</w:t>
      </w:r>
      <w:proofErr w:type="spellEnd"/>
      <w:r w:rsidRPr="005B361E">
        <w:rPr>
          <w:rFonts w:ascii="Tw Cen MT" w:eastAsia="Twentieth Century" w:hAnsi="Tw Cen MT" w:cs="Twentieth Century"/>
          <w:sz w:val="20"/>
          <w:szCs w:val="20"/>
        </w:rPr>
        <w:t xml:space="preserve">, </w:t>
      </w:r>
      <w:proofErr w:type="spellStart"/>
      <w:r w:rsidRPr="005B361E">
        <w:rPr>
          <w:rFonts w:ascii="Tw Cen MT" w:eastAsia="Twentieth Century" w:hAnsi="Tw Cen MT" w:cs="Twentieth Century"/>
          <w:sz w:val="20"/>
          <w:szCs w:val="20"/>
        </w:rPr>
        <w:t>Pekanbaru</w:t>
      </w:r>
      <w:proofErr w:type="spellEnd"/>
      <w:r w:rsidRPr="005B361E">
        <w:rPr>
          <w:rFonts w:ascii="Tw Cen MT" w:eastAsia="Twentieth Century" w:hAnsi="Tw Cen MT" w:cs="Twentieth Century"/>
          <w:sz w:val="20"/>
          <w:szCs w:val="20"/>
        </w:rPr>
        <w:t>, Indonesia</w:t>
      </w:r>
      <w:r w:rsidR="00BC6861" w:rsidRPr="000610C6">
        <w:rPr>
          <w:rFonts w:ascii="Tw Cen MT" w:hAnsi="Tw Cen MT"/>
          <w:sz w:val="20"/>
        </w:rPr>
        <w:t xml:space="preserve"> </w:t>
      </w:r>
    </w:p>
    <w:p w14:paraId="36691345" w14:textId="641B2D60"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7A0BD0">
        <w:rPr>
          <w:rFonts w:ascii="Tw Cen MT" w:eastAsia="Twentieth Century" w:hAnsi="Tw Cen MT" w:cs="Twentieth Century"/>
          <w:sz w:val="20"/>
          <w:szCs w:val="20"/>
        </w:rPr>
        <w:t>denia.pratiwi@univrab.ac.id</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roofErr w:type="gramEnd"/>
                          </w:p>
                          <w:p w14:paraId="2E3C9739" w14:textId="33AA11C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roofErr w:type="gramEnd"/>
                    </w:p>
                    <w:p w14:paraId="2E3C9739" w14:textId="33AA11C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54CABCB"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14AAC" w:rsidRPr="00AB2C11">
        <w:rPr>
          <w:rFonts w:ascii="Tw Cen MT" w:hAnsi="Tw Cen MT"/>
          <w:i/>
          <w:sz w:val="20"/>
          <w:szCs w:val="20"/>
          <w:lang w:val="id-ID"/>
        </w:rPr>
        <w:t>Dagsibu</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Get</w:t>
      </w:r>
      <w:proofErr w:type="spellEnd"/>
      <w:r w:rsidR="00014AAC" w:rsidRPr="00AB2C11">
        <w:rPr>
          <w:rFonts w:ascii="Tw Cen MT" w:hAnsi="Tw Cen MT"/>
          <w:i/>
          <w:sz w:val="20"/>
          <w:szCs w:val="20"/>
          <w:lang w:val="id-ID"/>
        </w:rPr>
        <w:t xml:space="preserve">, Use, Store </w:t>
      </w:r>
      <w:proofErr w:type="spellStart"/>
      <w:r w:rsidR="00014AAC" w:rsidRPr="00AB2C11">
        <w:rPr>
          <w:rFonts w:ascii="Tw Cen MT" w:hAnsi="Tw Cen MT"/>
          <w:i/>
          <w:sz w:val="20"/>
          <w:szCs w:val="20"/>
          <w:lang w:val="id-ID"/>
        </w:rPr>
        <w:t>and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Dispose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Medicines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is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an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educational</w:t>
      </w:r>
      <w:proofErr w:type="spellEnd"/>
      <w:r w:rsidR="00014AAC" w:rsidRPr="00AB2C11">
        <w:rPr>
          <w:rFonts w:ascii="Tw Cen MT" w:hAnsi="Tw Cen MT"/>
          <w:i/>
          <w:sz w:val="20"/>
          <w:szCs w:val="20"/>
          <w:lang w:val="id-ID"/>
        </w:rPr>
        <w:t xml:space="preserve"> program </w:t>
      </w:r>
      <w:proofErr w:type="spellStart"/>
      <w:r w:rsidR="00014AAC" w:rsidRPr="00AB2C11">
        <w:rPr>
          <w:rFonts w:ascii="Tw Cen MT" w:hAnsi="Tw Cen MT"/>
          <w:i/>
          <w:sz w:val="20"/>
          <w:szCs w:val="20"/>
          <w:lang w:val="id-ID"/>
        </w:rPr>
        <w:t>about</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health</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to</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create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Drug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Aware</w:t>
      </w:r>
      <w:proofErr w:type="spellEnd"/>
      <w:r w:rsidR="00014AAC" w:rsidRPr="00AB2C11">
        <w:rPr>
          <w:rFonts w:ascii="Tw Cen MT" w:hAnsi="Tw Cen MT"/>
          <w:i/>
          <w:sz w:val="20"/>
          <w:szCs w:val="20"/>
          <w:lang w:val="id-ID"/>
        </w:rPr>
        <w:t xml:space="preserve"> Family </w:t>
      </w:r>
      <w:proofErr w:type="spellStart"/>
      <w:r w:rsidR="00014AAC" w:rsidRPr="00AB2C11">
        <w:rPr>
          <w:rFonts w:ascii="Tw Cen MT" w:hAnsi="Tw Cen MT"/>
          <w:i/>
          <w:sz w:val="20"/>
          <w:szCs w:val="20"/>
          <w:lang w:val="id-ID"/>
        </w:rPr>
        <w:t>Movement</w:t>
      </w:r>
      <w:proofErr w:type="spellEnd"/>
      <w:r w:rsidR="00014AAC" w:rsidRPr="00AB2C11">
        <w:rPr>
          <w:rFonts w:ascii="Tw Cen MT" w:hAnsi="Tw Cen MT"/>
          <w:i/>
          <w:sz w:val="20"/>
          <w:szCs w:val="20"/>
          <w:lang w:val="id-ID"/>
        </w:rPr>
        <w:t xml:space="preserve"> (GKSO). The </w:t>
      </w:r>
      <w:proofErr w:type="spellStart"/>
      <w:r w:rsidR="00014AAC" w:rsidRPr="00AB2C11">
        <w:rPr>
          <w:rFonts w:ascii="Tw Cen MT" w:hAnsi="Tw Cen MT"/>
          <w:i/>
          <w:sz w:val="20"/>
          <w:szCs w:val="20"/>
          <w:lang w:val="id-ID"/>
        </w:rPr>
        <w:t>aim</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this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research</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is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to</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determine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effect</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Dagusibu</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medicine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education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using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leaflet</w:t>
      </w:r>
      <w:proofErr w:type="spellEnd"/>
      <w:r w:rsidR="00014AAC" w:rsidRPr="00AB2C11">
        <w:rPr>
          <w:rFonts w:ascii="Tw Cen MT" w:hAnsi="Tw Cen MT"/>
          <w:i/>
          <w:sz w:val="20"/>
          <w:szCs w:val="20"/>
          <w:lang w:val="id-ID"/>
        </w:rPr>
        <w:t xml:space="preserve"> media in </w:t>
      </w:r>
      <w:proofErr w:type="spellStart"/>
      <w:r w:rsidR="00014AAC" w:rsidRPr="00AB2C11">
        <w:rPr>
          <w:rFonts w:ascii="Tw Cen MT" w:hAnsi="Tw Cen MT"/>
          <w:i/>
          <w:sz w:val="20"/>
          <w:szCs w:val="20"/>
          <w:lang w:val="id-ID"/>
        </w:rPr>
        <w:t>increasing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knowledge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w:t>
      </w:r>
      <w:proofErr w:type="spellStart"/>
      <w:r w:rsidR="00014AAC">
        <w:rPr>
          <w:rFonts w:ascii="Tw Cen MT" w:hAnsi="Tw Cen MT"/>
          <w:i/>
          <w:sz w:val="20"/>
          <w:szCs w:val="20"/>
          <w:lang w:val="id-ID"/>
        </w:rPr>
        <w:t>cadres</w:t>
      </w:r>
      <w:proofErr w:type="spellEnd"/>
      <w:r w:rsidR="00014AAC">
        <w:rPr>
          <w:rFonts w:ascii="Tw Cen MT" w:hAnsi="Tw Cen MT"/>
          <w:i/>
          <w:sz w:val="20"/>
          <w:szCs w:val="20"/>
          <w:lang w:val="id-ID"/>
        </w:rPr>
        <w:t xml:space="preserve"> </w:t>
      </w:r>
      <w:proofErr w:type="spellStart"/>
      <w:r w:rsidR="00014AAC">
        <w:rPr>
          <w:rFonts w:ascii="Tw Cen MT" w:hAnsi="Tw Cen MT"/>
          <w:i/>
          <w:sz w:val="20"/>
          <w:szCs w:val="20"/>
          <w:lang w:val="id-ID"/>
        </w:rPr>
        <w:t>Empowering</w:t>
      </w:r>
      <w:proofErr w:type="spellEnd"/>
      <w:r w:rsidR="00014AAC">
        <w:rPr>
          <w:rFonts w:ascii="Tw Cen MT" w:hAnsi="Tw Cen MT"/>
          <w:i/>
          <w:sz w:val="20"/>
          <w:szCs w:val="20"/>
          <w:lang w:val="id-ID"/>
        </w:rPr>
        <w:t xml:space="preserve"> Family </w:t>
      </w:r>
      <w:proofErr w:type="spellStart"/>
      <w:r w:rsidR="00014AAC">
        <w:rPr>
          <w:rFonts w:ascii="Tw Cen MT" w:hAnsi="Tw Cen MT"/>
          <w:i/>
          <w:sz w:val="20"/>
          <w:szCs w:val="20"/>
          <w:lang w:val="id-ID"/>
        </w:rPr>
        <w:t>Welfare</w:t>
      </w:r>
      <w:proofErr w:type="spellEnd"/>
      <w:r w:rsidR="00014AAC">
        <w:rPr>
          <w:rFonts w:ascii="Tw Cen MT" w:hAnsi="Tw Cen MT"/>
          <w:i/>
          <w:sz w:val="20"/>
          <w:szCs w:val="20"/>
          <w:lang w:val="id-ID"/>
        </w:rPr>
        <w:t xml:space="preserve"> (PKK) </w:t>
      </w:r>
      <w:r w:rsidR="00014AAC" w:rsidRPr="00AB2C11">
        <w:rPr>
          <w:rFonts w:ascii="Tw Cen MT" w:hAnsi="Tw Cen MT"/>
          <w:i/>
          <w:sz w:val="20"/>
          <w:szCs w:val="20"/>
          <w:lang w:val="id-ID"/>
        </w:rPr>
        <w:t xml:space="preserve">in Pematang Ibul </w:t>
      </w:r>
      <w:proofErr w:type="spellStart"/>
      <w:r w:rsidR="00014AAC" w:rsidRPr="00AB2C11">
        <w:rPr>
          <w:rFonts w:ascii="Tw Cen MT" w:hAnsi="Tw Cen MT"/>
          <w:i/>
          <w:sz w:val="20"/>
          <w:szCs w:val="20"/>
          <w:lang w:val="id-ID"/>
        </w:rPr>
        <w:t>Village</w:t>
      </w:r>
      <w:proofErr w:type="spellEnd"/>
      <w:r w:rsidR="00014AAC" w:rsidRPr="00AB2C11">
        <w:rPr>
          <w:rFonts w:ascii="Tw Cen MT" w:hAnsi="Tw Cen MT"/>
          <w:i/>
          <w:sz w:val="20"/>
          <w:szCs w:val="20"/>
          <w:lang w:val="id-ID"/>
        </w:rPr>
        <w:t xml:space="preserve">, Rokan Hilir Regency. </w:t>
      </w:r>
      <w:proofErr w:type="spellStart"/>
      <w:r w:rsidR="00014AAC" w:rsidRPr="00AB2C11">
        <w:rPr>
          <w:rFonts w:ascii="Tw Cen MT" w:hAnsi="Tw Cen MT"/>
          <w:i/>
          <w:sz w:val="20"/>
          <w:szCs w:val="20"/>
          <w:lang w:val="id-ID"/>
        </w:rPr>
        <w:t>This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research</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used</w:t>
      </w:r>
      <w:proofErr w:type="spellEnd"/>
      <w:r w:rsidR="00014AAC" w:rsidRPr="00AB2C11">
        <w:rPr>
          <w:rFonts w:ascii="Tw Cen MT" w:hAnsi="Tw Cen MT"/>
          <w:i/>
          <w:sz w:val="20"/>
          <w:szCs w:val="20"/>
          <w:lang w:val="id-ID"/>
        </w:rPr>
        <w:t xml:space="preserve"> a </w:t>
      </w:r>
      <w:proofErr w:type="spellStart"/>
      <w:r w:rsidR="00014AAC" w:rsidRPr="00AB2C11">
        <w:rPr>
          <w:rFonts w:ascii="Tw Cen MT" w:hAnsi="Tw Cen MT"/>
          <w:i/>
          <w:sz w:val="20"/>
          <w:szCs w:val="20"/>
          <w:lang w:val="id-ID"/>
        </w:rPr>
        <w:t>quasi</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experimental</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design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method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by</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dividing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it</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into</w:t>
      </w:r>
      <w:proofErr w:type="spellEnd"/>
      <w:r w:rsidR="00014AAC" w:rsidRPr="00AB2C11">
        <w:rPr>
          <w:rFonts w:ascii="Tw Cen MT" w:hAnsi="Tw Cen MT"/>
          <w:i/>
          <w:sz w:val="20"/>
          <w:szCs w:val="20"/>
          <w:lang w:val="id-ID"/>
        </w:rPr>
        <w:t xml:space="preserve"> 2 </w:t>
      </w:r>
      <w:proofErr w:type="spellStart"/>
      <w:r w:rsidR="00014AAC" w:rsidRPr="00AB2C11">
        <w:rPr>
          <w:rFonts w:ascii="Tw Cen MT" w:hAnsi="Tw Cen MT"/>
          <w:i/>
          <w:sz w:val="20"/>
          <w:szCs w:val="20"/>
          <w:lang w:val="id-ID"/>
        </w:rPr>
        <w:t>groups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namely</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control</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and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treatment</w:t>
      </w:r>
      <w:proofErr w:type="spellEnd"/>
      <w:r w:rsidR="00014AAC" w:rsidRPr="00AB2C11">
        <w:rPr>
          <w:rFonts w:ascii="Tw Cen MT" w:hAnsi="Tw Cen MT"/>
          <w:i/>
          <w:sz w:val="20"/>
          <w:szCs w:val="20"/>
          <w:lang w:val="id-ID"/>
        </w:rPr>
        <w:t xml:space="preserve">. Sampling </w:t>
      </w:r>
      <w:proofErr w:type="spellStart"/>
      <w:r w:rsidR="00014AAC" w:rsidRPr="00AB2C11">
        <w:rPr>
          <w:rFonts w:ascii="Tw Cen MT" w:hAnsi="Tw Cen MT"/>
          <w:i/>
          <w:sz w:val="20"/>
          <w:szCs w:val="20"/>
          <w:lang w:val="id-ID"/>
        </w:rPr>
        <w:t>used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saturated</w:t>
      </w:r>
      <w:proofErr w:type="spellEnd"/>
      <w:r w:rsidR="00014AAC" w:rsidRPr="00AB2C11">
        <w:rPr>
          <w:rFonts w:ascii="Tw Cen MT" w:hAnsi="Tw Cen MT"/>
          <w:i/>
          <w:sz w:val="20"/>
          <w:szCs w:val="20"/>
          <w:lang w:val="id-ID"/>
        </w:rPr>
        <w:t xml:space="preserve"> sampling </w:t>
      </w:r>
      <w:proofErr w:type="spellStart"/>
      <w:r w:rsidR="00014AAC" w:rsidRPr="00AB2C11">
        <w:rPr>
          <w:rFonts w:ascii="Tw Cen MT" w:hAnsi="Tw Cen MT"/>
          <w:i/>
          <w:sz w:val="20"/>
          <w:szCs w:val="20"/>
          <w:lang w:val="id-ID"/>
        </w:rPr>
        <w:t>techniques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and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statistical</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analysis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Independent T-Test. </w:t>
      </w:r>
      <w:proofErr w:type="spellStart"/>
      <w:r w:rsidR="00014AAC" w:rsidRPr="00AB2C11">
        <w:rPr>
          <w:rFonts w:ascii="Tw Cen MT" w:hAnsi="Tw Cen MT"/>
          <w:i/>
          <w:sz w:val="20"/>
          <w:szCs w:val="20"/>
          <w:lang w:val="id-ID"/>
        </w:rPr>
        <w:t>Based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results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research</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providing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Dagsibu</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medicine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education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without</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using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leaflets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can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increase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knowledge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PKK </w:t>
      </w:r>
      <w:proofErr w:type="spellStart"/>
      <w:r w:rsidR="00014AAC" w:rsidRPr="00AB2C11">
        <w:rPr>
          <w:rFonts w:ascii="Tw Cen MT" w:hAnsi="Tw Cen MT"/>
          <w:i/>
          <w:sz w:val="20"/>
          <w:szCs w:val="20"/>
          <w:lang w:val="id-ID"/>
        </w:rPr>
        <w:t>mothers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post</w:t>
      </w:r>
      <w:proofErr w:type="spellEnd"/>
      <w:r w:rsidR="00014AAC" w:rsidRPr="00AB2C11">
        <w:rPr>
          <w:rFonts w:ascii="Tw Cen MT" w:hAnsi="Tw Cen MT"/>
          <w:i/>
          <w:sz w:val="20"/>
          <w:szCs w:val="20"/>
          <w:lang w:val="id-ID"/>
        </w:rPr>
        <w:t xml:space="preserve"> test </w:t>
      </w:r>
      <w:proofErr w:type="spellStart"/>
      <w:r w:rsidR="00014AAC" w:rsidRPr="00AB2C11">
        <w:rPr>
          <w:rFonts w:ascii="Tw Cen MT" w:hAnsi="Tw Cen MT"/>
          <w:i/>
          <w:sz w:val="20"/>
          <w:szCs w:val="20"/>
          <w:lang w:val="id-ID"/>
        </w:rPr>
        <w:t>scores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with</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good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knowledge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42.1%, </w:t>
      </w:r>
      <w:proofErr w:type="spellStart"/>
      <w:r w:rsidR="00014AAC" w:rsidRPr="00AB2C11">
        <w:rPr>
          <w:rFonts w:ascii="Tw Cen MT" w:hAnsi="Tw Cen MT"/>
          <w:i/>
          <w:sz w:val="20"/>
          <w:szCs w:val="20"/>
          <w:lang w:val="id-ID"/>
        </w:rPr>
        <w:t>sufficient</w:t>
      </w:r>
      <w:proofErr w:type="spellEnd"/>
      <w:r w:rsidR="00014AAC" w:rsidRPr="00AB2C11">
        <w:rPr>
          <w:rFonts w:ascii="Tw Cen MT" w:hAnsi="Tw Cen MT"/>
          <w:i/>
          <w:sz w:val="20"/>
          <w:szCs w:val="20"/>
          <w:lang w:val="id-ID"/>
        </w:rPr>
        <w:t xml:space="preserve"> 36.8%, </w:t>
      </w:r>
      <w:proofErr w:type="spellStart"/>
      <w:r w:rsidR="00014AAC" w:rsidRPr="00AB2C11">
        <w:rPr>
          <w:rFonts w:ascii="Tw Cen MT" w:hAnsi="Tw Cen MT"/>
          <w:i/>
          <w:sz w:val="20"/>
          <w:szCs w:val="20"/>
          <w:lang w:val="id-ID"/>
        </w:rPr>
        <w:t>and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poor</w:t>
      </w:r>
      <w:proofErr w:type="spellEnd"/>
      <w:r w:rsidR="00014AAC" w:rsidRPr="00AB2C11">
        <w:rPr>
          <w:rFonts w:ascii="Tw Cen MT" w:hAnsi="Tw Cen MT"/>
          <w:i/>
          <w:sz w:val="20"/>
          <w:szCs w:val="20"/>
          <w:lang w:val="id-ID"/>
        </w:rPr>
        <w:t xml:space="preserve"> 21.1%. </w:t>
      </w:r>
      <w:proofErr w:type="spellStart"/>
      <w:r w:rsidR="00014AAC" w:rsidRPr="00AB2C11">
        <w:rPr>
          <w:rFonts w:ascii="Tw Cen MT" w:hAnsi="Tw Cen MT"/>
          <w:i/>
          <w:sz w:val="20"/>
          <w:szCs w:val="20"/>
          <w:lang w:val="id-ID"/>
        </w:rPr>
        <w:t>Providing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Dagusibu</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medicine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education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using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leaflet</w:t>
      </w:r>
      <w:proofErr w:type="spellEnd"/>
      <w:r w:rsidR="00014AAC" w:rsidRPr="00AB2C11">
        <w:rPr>
          <w:rFonts w:ascii="Tw Cen MT" w:hAnsi="Tw Cen MT"/>
          <w:i/>
          <w:sz w:val="20"/>
          <w:szCs w:val="20"/>
          <w:lang w:val="id-ID"/>
        </w:rPr>
        <w:t xml:space="preserve"> media </w:t>
      </w:r>
      <w:proofErr w:type="spellStart"/>
      <w:r w:rsidR="00014AAC" w:rsidRPr="00AB2C11">
        <w:rPr>
          <w:rFonts w:ascii="Tw Cen MT" w:hAnsi="Tw Cen MT"/>
          <w:i/>
          <w:sz w:val="20"/>
          <w:szCs w:val="20"/>
          <w:lang w:val="id-ID"/>
        </w:rPr>
        <w:t>can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increase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knowledge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PKK </w:t>
      </w:r>
      <w:proofErr w:type="spellStart"/>
      <w:r w:rsidR="00014AAC" w:rsidRPr="00AB2C11">
        <w:rPr>
          <w:rFonts w:ascii="Tw Cen MT" w:hAnsi="Tw Cen MT"/>
          <w:i/>
          <w:sz w:val="20"/>
          <w:szCs w:val="20"/>
          <w:lang w:val="id-ID"/>
        </w:rPr>
        <w:t>mothers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post</w:t>
      </w:r>
      <w:proofErr w:type="spellEnd"/>
      <w:r w:rsidR="00014AAC" w:rsidRPr="00AB2C11">
        <w:rPr>
          <w:rFonts w:ascii="Tw Cen MT" w:hAnsi="Tw Cen MT"/>
          <w:i/>
          <w:sz w:val="20"/>
          <w:szCs w:val="20"/>
          <w:lang w:val="id-ID"/>
        </w:rPr>
        <w:t xml:space="preserve"> test </w:t>
      </w:r>
      <w:proofErr w:type="spellStart"/>
      <w:r w:rsidR="00014AAC" w:rsidRPr="00AB2C11">
        <w:rPr>
          <w:rFonts w:ascii="Tw Cen MT" w:hAnsi="Tw Cen MT"/>
          <w:i/>
          <w:sz w:val="20"/>
          <w:szCs w:val="20"/>
          <w:lang w:val="id-ID"/>
        </w:rPr>
        <w:t>scores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with</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good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knowledge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78.9%, </w:t>
      </w:r>
      <w:proofErr w:type="spellStart"/>
      <w:r w:rsidR="00014AAC" w:rsidRPr="00AB2C11">
        <w:rPr>
          <w:rFonts w:ascii="Tw Cen MT" w:hAnsi="Tw Cen MT"/>
          <w:i/>
          <w:sz w:val="20"/>
          <w:szCs w:val="20"/>
          <w:lang w:val="id-ID"/>
        </w:rPr>
        <w:t>sufficient</w:t>
      </w:r>
      <w:proofErr w:type="spellEnd"/>
      <w:r w:rsidR="00014AAC" w:rsidRPr="00AB2C11">
        <w:rPr>
          <w:rFonts w:ascii="Tw Cen MT" w:hAnsi="Tw Cen MT"/>
          <w:i/>
          <w:sz w:val="20"/>
          <w:szCs w:val="20"/>
          <w:lang w:val="id-ID"/>
        </w:rPr>
        <w:t xml:space="preserve"> 15.8%, </w:t>
      </w:r>
      <w:proofErr w:type="spellStart"/>
      <w:r w:rsidR="00014AAC" w:rsidRPr="00AB2C11">
        <w:rPr>
          <w:rFonts w:ascii="Tw Cen MT" w:hAnsi="Tw Cen MT"/>
          <w:i/>
          <w:sz w:val="20"/>
          <w:szCs w:val="20"/>
          <w:lang w:val="id-ID"/>
        </w:rPr>
        <w:t>and</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poor</w:t>
      </w:r>
      <w:proofErr w:type="spellEnd"/>
      <w:r w:rsidR="00014AAC" w:rsidRPr="00AB2C11">
        <w:rPr>
          <w:rFonts w:ascii="Tw Cen MT" w:hAnsi="Tw Cen MT"/>
          <w:i/>
          <w:sz w:val="20"/>
          <w:szCs w:val="20"/>
          <w:lang w:val="id-ID"/>
        </w:rPr>
        <w:t xml:space="preserve"> 5.3%.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results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of</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the</w:t>
      </w:r>
      <w:proofErr w:type="spellEnd"/>
      <w:r w:rsidR="00014AAC" w:rsidRPr="00AB2C11">
        <w:rPr>
          <w:rFonts w:ascii="Tw Cen MT" w:hAnsi="Tw Cen MT"/>
          <w:i/>
          <w:sz w:val="20"/>
          <w:szCs w:val="20"/>
          <w:lang w:val="id-ID"/>
        </w:rPr>
        <w:t xml:space="preserve"> T-Independent test </w:t>
      </w:r>
      <w:proofErr w:type="spellStart"/>
      <w:r w:rsidR="00014AAC" w:rsidRPr="00AB2C11">
        <w:rPr>
          <w:rFonts w:ascii="Tw Cen MT" w:hAnsi="Tw Cen MT"/>
          <w:i/>
          <w:sz w:val="20"/>
          <w:szCs w:val="20"/>
          <w:lang w:val="id-ID"/>
        </w:rPr>
        <w:t>obtained</w:t>
      </w:r>
      <w:proofErr w:type="spellEnd"/>
      <w:r w:rsidR="00014AAC" w:rsidRPr="00AB2C11">
        <w:rPr>
          <w:rFonts w:ascii="Tw Cen MT" w:hAnsi="Tw Cen MT"/>
          <w:i/>
          <w:sz w:val="20"/>
          <w:szCs w:val="20"/>
          <w:lang w:val="id-ID"/>
        </w:rPr>
        <w:t xml:space="preserve"> a </w:t>
      </w:r>
      <w:proofErr w:type="spellStart"/>
      <w:r w:rsidR="00014AAC" w:rsidRPr="00AB2C11">
        <w:rPr>
          <w:rFonts w:ascii="Tw Cen MT" w:hAnsi="Tw Cen MT"/>
          <w:i/>
          <w:sz w:val="20"/>
          <w:szCs w:val="20"/>
          <w:lang w:val="id-ID"/>
        </w:rPr>
        <w:t>Sig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value</w:t>
      </w:r>
      <w:proofErr w:type="spellEnd"/>
      <w:r w:rsidR="00014AAC" w:rsidRPr="00AB2C11">
        <w:rPr>
          <w:rFonts w:ascii="Tw Cen MT" w:hAnsi="Tw Cen MT"/>
          <w:i/>
          <w:sz w:val="20"/>
          <w:szCs w:val="20"/>
          <w:lang w:val="id-ID"/>
        </w:rPr>
        <w:t xml:space="preserve">. 0.026 &lt; 0.05, </w:t>
      </w:r>
      <w:proofErr w:type="spellStart"/>
      <w:r w:rsidR="00014AAC" w:rsidRPr="00AB2C11">
        <w:rPr>
          <w:rFonts w:ascii="Tw Cen MT" w:hAnsi="Tw Cen MT"/>
          <w:i/>
          <w:sz w:val="20"/>
          <w:szCs w:val="20"/>
          <w:lang w:val="id-ID"/>
        </w:rPr>
        <w:t>which</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means</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that</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Dagusibu</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medicine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education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using</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leaflet</w:t>
      </w:r>
      <w:proofErr w:type="spellEnd"/>
      <w:r w:rsidR="00014AAC" w:rsidRPr="00AB2C11">
        <w:rPr>
          <w:rFonts w:ascii="Tw Cen MT" w:hAnsi="Tw Cen MT"/>
          <w:i/>
          <w:sz w:val="20"/>
          <w:szCs w:val="20"/>
          <w:lang w:val="id-ID"/>
        </w:rPr>
        <w:t xml:space="preserve"> media </w:t>
      </w:r>
      <w:proofErr w:type="spellStart"/>
      <w:r w:rsidR="00014AAC" w:rsidRPr="00AB2C11">
        <w:rPr>
          <w:rFonts w:ascii="Tw Cen MT" w:hAnsi="Tw Cen MT"/>
          <w:i/>
          <w:sz w:val="20"/>
          <w:szCs w:val="20"/>
          <w:lang w:val="id-ID"/>
        </w:rPr>
        <w:t>can</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increase</w:t>
      </w:r>
      <w:proofErr w:type="spellEnd"/>
      <w:r w:rsidR="00014AAC" w:rsidRPr="00AB2C11">
        <w:rPr>
          <w:rFonts w:ascii="Tw Cen MT" w:hAnsi="Tw Cen MT"/>
          <w:i/>
          <w:sz w:val="20"/>
          <w:szCs w:val="20"/>
          <w:lang w:val="id-ID"/>
        </w:rPr>
        <w:t xml:space="preserve"> </w:t>
      </w:r>
      <w:proofErr w:type="spellStart"/>
      <w:r w:rsidR="00014AAC" w:rsidRPr="00AB2C11">
        <w:rPr>
          <w:rFonts w:ascii="Tw Cen MT" w:hAnsi="Tw Cen MT"/>
          <w:i/>
          <w:sz w:val="20"/>
          <w:szCs w:val="20"/>
          <w:lang w:val="id-ID"/>
        </w:rPr>
        <w:t>knowledge</w:t>
      </w:r>
      <w:proofErr w:type="spellEnd"/>
      <w:r w:rsidR="00F6065B" w:rsidRPr="00B909BD">
        <w:rPr>
          <w:rFonts w:ascii="Tw Cen MT" w:eastAsia="Twentieth Century" w:hAnsi="Tw Cen MT" w:cs="Twentieth Century"/>
          <w:i/>
          <w:iCs/>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4EF387A7" w:rsidR="007F4948" w:rsidRPr="00F6065B" w:rsidRDefault="00014AAC" w:rsidP="00BA7D9F">
      <w:pPr>
        <w:tabs>
          <w:tab w:val="left" w:pos="426"/>
        </w:tabs>
        <w:spacing w:after="0" w:line="240" w:lineRule="auto"/>
        <w:ind w:left="3150"/>
        <w:jc w:val="both"/>
        <w:rPr>
          <w:rFonts w:ascii="Tw Cen MT" w:eastAsia="Twentieth Century" w:hAnsi="Tw Cen MT" w:cs="Twentieth Century"/>
          <w:i/>
          <w:iCs/>
          <w:sz w:val="18"/>
          <w:szCs w:val="18"/>
        </w:rPr>
      </w:pPr>
      <w:proofErr w:type="spellStart"/>
      <w:r w:rsidRPr="006F50EE">
        <w:rPr>
          <w:rFonts w:ascii="Tw Cen MT" w:hAnsi="Tw Cen MT"/>
          <w:i/>
          <w:spacing w:val="-2"/>
          <w:sz w:val="20"/>
          <w:szCs w:val="20"/>
        </w:rPr>
        <w:t>Dagusibu</w:t>
      </w:r>
      <w:proofErr w:type="spellEnd"/>
      <w:r>
        <w:rPr>
          <w:rFonts w:ascii="Tw Cen MT" w:hAnsi="Tw Cen MT"/>
          <w:i/>
          <w:spacing w:val="-2"/>
          <w:sz w:val="20"/>
          <w:szCs w:val="20"/>
        </w:rPr>
        <w:t>;</w:t>
      </w:r>
      <w:r w:rsidRPr="006F50EE">
        <w:rPr>
          <w:rFonts w:ascii="Tw Cen MT" w:hAnsi="Tw Cen MT"/>
          <w:i/>
          <w:spacing w:val="-2"/>
          <w:sz w:val="20"/>
          <w:szCs w:val="20"/>
        </w:rPr>
        <w:t xml:space="preserve"> The Influence of Education</w:t>
      </w:r>
      <w:r>
        <w:rPr>
          <w:rFonts w:ascii="Tw Cen MT" w:hAnsi="Tw Cen MT"/>
          <w:i/>
          <w:spacing w:val="-2"/>
          <w:sz w:val="20"/>
          <w:szCs w:val="20"/>
        </w:rPr>
        <w:t>;</w:t>
      </w:r>
      <w:r w:rsidRPr="006F50EE">
        <w:rPr>
          <w:rFonts w:ascii="Tw Cen MT" w:hAnsi="Tw Cen MT"/>
          <w:i/>
          <w:spacing w:val="-2"/>
          <w:sz w:val="20"/>
          <w:szCs w:val="20"/>
        </w:rPr>
        <w:t xml:space="preserve"> Leaflets</w:t>
      </w:r>
      <w:r>
        <w:rPr>
          <w:rFonts w:ascii="Tw Cen MT" w:hAnsi="Tw Cen MT"/>
          <w:i/>
          <w:spacing w:val="-2"/>
          <w:sz w:val="20"/>
          <w:szCs w:val="20"/>
        </w:rPr>
        <w:t>;</w:t>
      </w:r>
      <w:r w:rsidRPr="006F50EE">
        <w:rPr>
          <w:rFonts w:ascii="Tw Cen MT" w:hAnsi="Tw Cen MT"/>
          <w:i/>
          <w:spacing w:val="-2"/>
          <w:sz w:val="20"/>
          <w:szCs w:val="20"/>
        </w:rPr>
        <w:t xml:space="preserve"> </w:t>
      </w:r>
      <w:r>
        <w:rPr>
          <w:rFonts w:ascii="Tw Cen MT" w:hAnsi="Tw Cen MT"/>
          <w:i/>
          <w:spacing w:val="-2"/>
          <w:sz w:val="20"/>
          <w:szCs w:val="20"/>
        </w:rPr>
        <w:t>Cdres Empowering Family Welfare (PKK)</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EE461B2" w:rsidR="007F4948" w:rsidRPr="00B07CD9" w:rsidRDefault="00014AAC"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6F50EE">
        <w:rPr>
          <w:rFonts w:ascii="Tw Cen MT" w:hAnsi="Tw Cen MT"/>
          <w:sz w:val="20"/>
          <w:szCs w:val="20"/>
          <w:lang w:val="id-ID"/>
        </w:rPr>
        <w:t>Dagusibu</w:t>
      </w:r>
      <w:proofErr w:type="spellEnd"/>
      <w:r w:rsidRPr="006F50EE">
        <w:rPr>
          <w:rFonts w:ascii="Tw Cen MT" w:hAnsi="Tw Cen MT"/>
          <w:sz w:val="20"/>
          <w:szCs w:val="20"/>
          <w:lang w:val="id-ID"/>
        </w:rPr>
        <w:t xml:space="preserve"> (Dapatkan, Gunakan, Simpan dan Buang obat) merupakan program edukasi mengenai kesehatan </w:t>
      </w:r>
      <w:r>
        <w:rPr>
          <w:rFonts w:ascii="Tw Cen MT" w:hAnsi="Tw Cen MT"/>
          <w:sz w:val="20"/>
          <w:szCs w:val="20"/>
          <w:lang w:val="id-ID"/>
        </w:rPr>
        <w:t>untuk</w:t>
      </w:r>
      <w:r w:rsidRPr="006F50EE">
        <w:rPr>
          <w:rFonts w:ascii="Tw Cen MT" w:hAnsi="Tw Cen MT"/>
          <w:sz w:val="20"/>
          <w:szCs w:val="20"/>
          <w:lang w:val="id-ID"/>
        </w:rPr>
        <w:t xml:space="preserve"> mewujudkan Gerakan Keluarga Sadar Obat (GKSO). Tujuan dari penelitian ini adalah untuk mengetahui pengaruh edukasi </w:t>
      </w:r>
      <w:proofErr w:type="spellStart"/>
      <w:r w:rsidRPr="006F50EE">
        <w:rPr>
          <w:rFonts w:ascii="Tw Cen MT" w:hAnsi="Tw Cen MT"/>
          <w:sz w:val="20"/>
          <w:szCs w:val="20"/>
          <w:lang w:val="id-ID"/>
        </w:rPr>
        <w:t>dagusibu</w:t>
      </w:r>
      <w:proofErr w:type="spellEnd"/>
      <w:r w:rsidRPr="006F50EE">
        <w:rPr>
          <w:rFonts w:ascii="Tw Cen MT" w:hAnsi="Tw Cen MT"/>
          <w:sz w:val="20"/>
          <w:szCs w:val="20"/>
          <w:lang w:val="id-ID"/>
        </w:rPr>
        <w:t xml:space="preserve"> obat dengan menggunakan media </w:t>
      </w:r>
      <w:proofErr w:type="spellStart"/>
      <w:r w:rsidRPr="006F50EE">
        <w:rPr>
          <w:rFonts w:ascii="Tw Cen MT" w:hAnsi="Tw Cen MT"/>
          <w:sz w:val="20"/>
          <w:szCs w:val="20"/>
          <w:lang w:val="id-ID"/>
        </w:rPr>
        <w:t>leaflet</w:t>
      </w:r>
      <w:proofErr w:type="spellEnd"/>
      <w:r w:rsidRPr="006F50EE">
        <w:rPr>
          <w:rFonts w:ascii="Tw Cen MT" w:hAnsi="Tw Cen MT"/>
          <w:sz w:val="20"/>
          <w:szCs w:val="20"/>
          <w:lang w:val="id-ID"/>
        </w:rPr>
        <w:t xml:space="preserve"> dalam meningkatkan pengetahuan </w:t>
      </w:r>
      <w:r>
        <w:rPr>
          <w:rFonts w:ascii="Tw Cen MT" w:hAnsi="Tw Cen MT"/>
          <w:sz w:val="20"/>
          <w:szCs w:val="20"/>
          <w:lang w:val="id-ID"/>
        </w:rPr>
        <w:t xml:space="preserve">Kader </w:t>
      </w:r>
      <w:r w:rsidRPr="006F50EE">
        <w:rPr>
          <w:rFonts w:ascii="Tw Cen MT" w:hAnsi="Tw Cen MT"/>
          <w:sz w:val="20"/>
          <w:szCs w:val="20"/>
          <w:lang w:val="id-ID"/>
        </w:rPr>
        <w:t xml:space="preserve">PKK Desa Pematang Ibul, Kabupaten Rokan Hilir. Penelitian ini menggunakan metode </w:t>
      </w:r>
      <w:proofErr w:type="spellStart"/>
      <w:r w:rsidRPr="006F50EE">
        <w:rPr>
          <w:rFonts w:ascii="Tw Cen MT" w:hAnsi="Tw Cen MT"/>
          <w:sz w:val="20"/>
          <w:szCs w:val="20"/>
          <w:lang w:val="id-ID"/>
        </w:rPr>
        <w:t>quasi</w:t>
      </w:r>
      <w:proofErr w:type="spellEnd"/>
      <w:r w:rsidRPr="006F50EE">
        <w:rPr>
          <w:rFonts w:ascii="Tw Cen MT" w:hAnsi="Tw Cen MT"/>
          <w:sz w:val="20"/>
          <w:szCs w:val="20"/>
          <w:lang w:val="id-ID"/>
        </w:rPr>
        <w:t xml:space="preserve"> eksperimental </w:t>
      </w:r>
      <w:proofErr w:type="spellStart"/>
      <w:r w:rsidRPr="006F50EE">
        <w:rPr>
          <w:rFonts w:ascii="Tw Cen MT" w:hAnsi="Tw Cen MT"/>
          <w:sz w:val="20"/>
          <w:szCs w:val="20"/>
          <w:lang w:val="id-ID"/>
        </w:rPr>
        <w:t>design</w:t>
      </w:r>
      <w:proofErr w:type="spellEnd"/>
      <w:r w:rsidRPr="006F50EE">
        <w:rPr>
          <w:rFonts w:ascii="Tw Cen MT" w:hAnsi="Tw Cen MT"/>
          <w:sz w:val="20"/>
          <w:szCs w:val="20"/>
          <w:lang w:val="id-ID"/>
        </w:rPr>
        <w:t xml:space="preserve"> dengan </w:t>
      </w:r>
      <w:r>
        <w:rPr>
          <w:rFonts w:ascii="Tw Cen MT" w:hAnsi="Tw Cen MT"/>
          <w:sz w:val="20"/>
          <w:szCs w:val="20"/>
          <w:lang w:val="id-ID"/>
        </w:rPr>
        <w:t>membagi</w:t>
      </w:r>
      <w:r w:rsidRPr="006F50EE">
        <w:rPr>
          <w:rFonts w:ascii="Tw Cen MT" w:hAnsi="Tw Cen MT"/>
          <w:sz w:val="20"/>
          <w:szCs w:val="20"/>
          <w:lang w:val="id-ID"/>
        </w:rPr>
        <w:t xml:space="preserve"> menjadi 2 kelompok, yaitu kontrol dan perlakuan. Pengambilan sampel menggunakan teknik sampling jenuh</w:t>
      </w:r>
      <w:r>
        <w:rPr>
          <w:rFonts w:ascii="Tw Cen MT" w:hAnsi="Tw Cen MT"/>
          <w:sz w:val="20"/>
          <w:szCs w:val="20"/>
          <w:lang w:val="id-ID"/>
        </w:rPr>
        <w:t xml:space="preserve"> dan analisa statistik </w:t>
      </w:r>
      <w:r w:rsidRPr="006F50EE">
        <w:rPr>
          <w:rFonts w:ascii="Tw Cen MT" w:hAnsi="Tw Cen MT"/>
          <w:sz w:val="20"/>
          <w:szCs w:val="20"/>
          <w:lang w:val="id-ID"/>
        </w:rPr>
        <w:t>Uji T-</w:t>
      </w:r>
      <w:r w:rsidRPr="006F50EE">
        <w:rPr>
          <w:rFonts w:ascii="Tw Cen MT" w:hAnsi="Tw Cen MT"/>
          <w:sz w:val="20"/>
          <w:szCs w:val="20"/>
        </w:rPr>
        <w:t xml:space="preserve"> </w:t>
      </w:r>
      <w:r w:rsidRPr="006F50EE">
        <w:rPr>
          <w:rFonts w:ascii="Tw Cen MT" w:hAnsi="Tw Cen MT"/>
          <w:sz w:val="20"/>
          <w:szCs w:val="20"/>
          <w:lang w:val="id-ID"/>
        </w:rPr>
        <w:t xml:space="preserve">Independent. Berdasarkan hasil penelitian </w:t>
      </w:r>
      <w:r>
        <w:rPr>
          <w:rFonts w:ascii="Tw Cen MT" w:hAnsi="Tw Cen MT"/>
          <w:sz w:val="20"/>
          <w:szCs w:val="20"/>
          <w:lang w:val="id-ID"/>
        </w:rPr>
        <w:t>p</w:t>
      </w:r>
      <w:r w:rsidRPr="006F50EE">
        <w:rPr>
          <w:rFonts w:ascii="Tw Cen MT" w:hAnsi="Tw Cen MT"/>
          <w:sz w:val="20"/>
          <w:szCs w:val="20"/>
          <w:lang w:val="id-ID"/>
        </w:rPr>
        <w:t xml:space="preserve">emberian edukasi </w:t>
      </w:r>
      <w:proofErr w:type="spellStart"/>
      <w:r w:rsidRPr="006F50EE">
        <w:rPr>
          <w:rFonts w:ascii="Tw Cen MT" w:hAnsi="Tw Cen MT"/>
          <w:sz w:val="20"/>
          <w:szCs w:val="20"/>
          <w:lang w:val="id-ID"/>
        </w:rPr>
        <w:t>dagusibu</w:t>
      </w:r>
      <w:proofErr w:type="spellEnd"/>
      <w:r w:rsidRPr="006F50EE">
        <w:rPr>
          <w:rFonts w:ascii="Tw Cen MT" w:hAnsi="Tw Cen MT"/>
          <w:sz w:val="20"/>
          <w:szCs w:val="20"/>
          <w:lang w:val="id-ID"/>
        </w:rPr>
        <w:t xml:space="preserve"> obat tanpa menggunakan media </w:t>
      </w:r>
      <w:proofErr w:type="spellStart"/>
      <w:r w:rsidRPr="006F50EE">
        <w:rPr>
          <w:rFonts w:ascii="Tw Cen MT" w:hAnsi="Tw Cen MT"/>
          <w:sz w:val="20"/>
          <w:szCs w:val="20"/>
          <w:lang w:val="id-ID"/>
        </w:rPr>
        <w:t>leaflet</w:t>
      </w:r>
      <w:proofErr w:type="spellEnd"/>
      <w:r w:rsidRPr="006F50EE">
        <w:rPr>
          <w:rFonts w:ascii="Tw Cen MT" w:hAnsi="Tw Cen MT"/>
          <w:sz w:val="20"/>
          <w:szCs w:val="20"/>
          <w:lang w:val="id-ID"/>
        </w:rPr>
        <w:t xml:space="preserve"> dapat meningkatkan pengetahuan Ibu PKK pada nilai </w:t>
      </w:r>
      <w:proofErr w:type="spellStart"/>
      <w:r w:rsidRPr="006F50EE">
        <w:rPr>
          <w:rFonts w:ascii="Tw Cen MT" w:hAnsi="Tw Cen MT"/>
          <w:sz w:val="20"/>
          <w:szCs w:val="20"/>
          <w:lang w:val="id-ID"/>
        </w:rPr>
        <w:t>post</w:t>
      </w:r>
      <w:proofErr w:type="spellEnd"/>
      <w:r w:rsidRPr="006F50EE">
        <w:rPr>
          <w:rFonts w:ascii="Tw Cen MT" w:hAnsi="Tw Cen MT"/>
          <w:sz w:val="20"/>
          <w:szCs w:val="20"/>
          <w:lang w:val="id-ID"/>
        </w:rPr>
        <w:t xml:space="preserve"> test dengan pengetahuan baik 42,1%, cukup 36,8%, dan kurang 21,1%. Pemberian edukasi </w:t>
      </w:r>
      <w:proofErr w:type="spellStart"/>
      <w:r w:rsidRPr="006F50EE">
        <w:rPr>
          <w:rFonts w:ascii="Tw Cen MT" w:hAnsi="Tw Cen MT"/>
          <w:sz w:val="20"/>
          <w:szCs w:val="20"/>
          <w:lang w:val="id-ID"/>
        </w:rPr>
        <w:t>dagusibu</w:t>
      </w:r>
      <w:proofErr w:type="spellEnd"/>
      <w:r w:rsidRPr="006F50EE">
        <w:rPr>
          <w:rFonts w:ascii="Tw Cen MT" w:hAnsi="Tw Cen MT"/>
          <w:sz w:val="20"/>
          <w:szCs w:val="20"/>
          <w:lang w:val="id-ID"/>
        </w:rPr>
        <w:t xml:space="preserve"> obat dengan menggunakan media </w:t>
      </w:r>
      <w:proofErr w:type="spellStart"/>
      <w:r w:rsidRPr="006F50EE">
        <w:rPr>
          <w:rFonts w:ascii="Tw Cen MT" w:hAnsi="Tw Cen MT"/>
          <w:sz w:val="20"/>
          <w:szCs w:val="20"/>
          <w:lang w:val="id-ID"/>
        </w:rPr>
        <w:t>leaflet</w:t>
      </w:r>
      <w:proofErr w:type="spellEnd"/>
      <w:r w:rsidRPr="006F50EE">
        <w:rPr>
          <w:rFonts w:ascii="Tw Cen MT" w:hAnsi="Tw Cen MT"/>
          <w:sz w:val="20"/>
          <w:szCs w:val="20"/>
          <w:lang w:val="id-ID"/>
        </w:rPr>
        <w:t xml:space="preserve"> dapat meningkatkan pengetahuan Ibu PKK pada nilai </w:t>
      </w:r>
      <w:proofErr w:type="spellStart"/>
      <w:r w:rsidRPr="006F50EE">
        <w:rPr>
          <w:rFonts w:ascii="Tw Cen MT" w:hAnsi="Tw Cen MT"/>
          <w:sz w:val="20"/>
          <w:szCs w:val="20"/>
          <w:lang w:val="id-ID"/>
        </w:rPr>
        <w:t>post</w:t>
      </w:r>
      <w:proofErr w:type="spellEnd"/>
      <w:r w:rsidRPr="006F50EE">
        <w:rPr>
          <w:rFonts w:ascii="Tw Cen MT" w:hAnsi="Tw Cen MT"/>
          <w:sz w:val="20"/>
          <w:szCs w:val="20"/>
          <w:lang w:val="id-ID"/>
        </w:rPr>
        <w:t xml:space="preserve"> test dengan pengetahuan baik 78,9%, cukup 15,8%, dan kurang 5,3%. Hasil uji T-Independent didapatkan nilai </w:t>
      </w:r>
      <w:proofErr w:type="spellStart"/>
      <w:r w:rsidRPr="006F50EE">
        <w:rPr>
          <w:rFonts w:ascii="Tw Cen MT" w:hAnsi="Tw Cen MT"/>
          <w:sz w:val="20"/>
          <w:szCs w:val="20"/>
          <w:lang w:val="id-ID"/>
        </w:rPr>
        <w:t>Sig</w:t>
      </w:r>
      <w:proofErr w:type="spellEnd"/>
      <w:r w:rsidRPr="006F50EE">
        <w:rPr>
          <w:rFonts w:ascii="Tw Cen MT" w:hAnsi="Tw Cen MT"/>
          <w:sz w:val="20"/>
          <w:szCs w:val="20"/>
          <w:lang w:val="id-ID"/>
        </w:rPr>
        <w:t xml:space="preserve">. 0,026 &lt; 0,05 yang artinya edukasi </w:t>
      </w:r>
      <w:proofErr w:type="spellStart"/>
      <w:r w:rsidRPr="006F50EE">
        <w:rPr>
          <w:rFonts w:ascii="Tw Cen MT" w:hAnsi="Tw Cen MT"/>
          <w:sz w:val="20"/>
          <w:szCs w:val="20"/>
          <w:lang w:val="id-ID"/>
        </w:rPr>
        <w:t>dagusibu</w:t>
      </w:r>
      <w:proofErr w:type="spellEnd"/>
      <w:r w:rsidRPr="006F50EE">
        <w:rPr>
          <w:rFonts w:ascii="Tw Cen MT" w:hAnsi="Tw Cen MT"/>
          <w:sz w:val="20"/>
          <w:szCs w:val="20"/>
          <w:lang w:val="id-ID"/>
        </w:rPr>
        <w:t xml:space="preserve"> obat dengan menggunakan media </w:t>
      </w:r>
      <w:proofErr w:type="spellStart"/>
      <w:r w:rsidRPr="006F50EE">
        <w:rPr>
          <w:rFonts w:ascii="Tw Cen MT" w:hAnsi="Tw Cen MT"/>
          <w:sz w:val="20"/>
          <w:szCs w:val="20"/>
          <w:lang w:val="id-ID"/>
        </w:rPr>
        <w:t>leaflet</w:t>
      </w:r>
      <w:proofErr w:type="spellEnd"/>
      <w:r w:rsidRPr="006F50EE">
        <w:rPr>
          <w:rFonts w:ascii="Tw Cen MT" w:hAnsi="Tw Cen MT"/>
          <w:sz w:val="20"/>
          <w:szCs w:val="20"/>
          <w:lang w:val="id-ID"/>
        </w:rPr>
        <w:t xml:space="preserve"> dapat meningkatkan pengetahuan</w:t>
      </w:r>
      <w:r w:rsidR="0061506A" w:rsidRPr="00197C8A">
        <w:rPr>
          <w:rFonts w:ascii="Tw Cen MT" w:hAnsi="Tw Cen MT"/>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2AA442A5" w:rsidR="0061506A" w:rsidRDefault="00014AAC" w:rsidP="0061506A">
      <w:pPr>
        <w:tabs>
          <w:tab w:val="left" w:pos="426"/>
        </w:tabs>
        <w:spacing w:after="0" w:line="240" w:lineRule="auto"/>
        <w:ind w:left="3150"/>
        <w:jc w:val="both"/>
        <w:rPr>
          <w:rFonts w:ascii="Tw Cen MT" w:eastAsia="Twentieth Century" w:hAnsi="Tw Cen MT" w:cs="Twentieth Century"/>
          <w:b/>
          <w:i/>
          <w:sz w:val="16"/>
          <w:szCs w:val="16"/>
        </w:rPr>
      </w:pPr>
      <w:proofErr w:type="spellStart"/>
      <w:r w:rsidRPr="006F50EE">
        <w:rPr>
          <w:rFonts w:ascii="Tw Cen MT" w:hAnsi="Tw Cen MT"/>
          <w:sz w:val="20"/>
          <w:szCs w:val="20"/>
          <w:lang w:val="id-ID"/>
        </w:rPr>
        <w:t>Dagusibu</w:t>
      </w:r>
      <w:proofErr w:type="spellEnd"/>
      <w:r>
        <w:rPr>
          <w:rFonts w:ascii="Tw Cen MT" w:hAnsi="Tw Cen MT"/>
          <w:sz w:val="20"/>
          <w:szCs w:val="20"/>
          <w:lang w:val="id-ID"/>
        </w:rPr>
        <w:t>;</w:t>
      </w:r>
      <w:r w:rsidRPr="006F50EE">
        <w:rPr>
          <w:rFonts w:ascii="Tw Cen MT" w:hAnsi="Tw Cen MT"/>
          <w:sz w:val="20"/>
          <w:szCs w:val="20"/>
          <w:lang w:val="id-ID"/>
        </w:rPr>
        <w:t xml:space="preserve"> Pengaruh Edukasi</w:t>
      </w:r>
      <w:r>
        <w:rPr>
          <w:rFonts w:ascii="Tw Cen MT" w:hAnsi="Tw Cen MT"/>
          <w:sz w:val="20"/>
          <w:szCs w:val="20"/>
          <w:lang w:val="id-ID"/>
        </w:rPr>
        <w:t>;</w:t>
      </w:r>
      <w:r w:rsidRPr="006F50EE">
        <w:rPr>
          <w:rFonts w:ascii="Tw Cen MT" w:hAnsi="Tw Cen MT"/>
          <w:sz w:val="20"/>
          <w:szCs w:val="20"/>
          <w:lang w:val="id-ID"/>
        </w:rPr>
        <w:t xml:space="preserve"> </w:t>
      </w:r>
      <w:proofErr w:type="spellStart"/>
      <w:r w:rsidRPr="006F50EE">
        <w:rPr>
          <w:rFonts w:ascii="Tw Cen MT" w:hAnsi="Tw Cen MT"/>
          <w:sz w:val="20"/>
          <w:szCs w:val="20"/>
          <w:lang w:val="id-ID"/>
        </w:rPr>
        <w:t>Leaflet</w:t>
      </w:r>
      <w:proofErr w:type="spellEnd"/>
      <w:r>
        <w:rPr>
          <w:rFonts w:ascii="Tw Cen MT" w:hAnsi="Tw Cen MT"/>
          <w:sz w:val="20"/>
          <w:szCs w:val="20"/>
          <w:lang w:val="id-ID"/>
        </w:rPr>
        <w:t>;</w:t>
      </w:r>
      <w:r w:rsidRPr="006F50EE">
        <w:rPr>
          <w:rFonts w:ascii="Tw Cen MT" w:hAnsi="Tw Cen MT"/>
          <w:sz w:val="20"/>
          <w:szCs w:val="20"/>
          <w:lang w:val="id-ID"/>
        </w:rPr>
        <w:t xml:space="preserve"> Ibu PKK</w:t>
      </w:r>
    </w:p>
    <w:p w14:paraId="448ACAA7" w14:textId="7A9D6B76" w:rsidR="004B3C37" w:rsidRPr="0061506A" w:rsidRDefault="004B3C37" w:rsidP="0061506A">
      <w:pPr>
        <w:tabs>
          <w:tab w:val="left" w:pos="426"/>
        </w:tabs>
        <w:spacing w:after="0" w:line="240" w:lineRule="auto"/>
        <w:ind w:left="3150"/>
        <w:jc w:val="both"/>
        <w:rPr>
          <w:rFonts w:ascii="Tw Cen MT" w:eastAsia="Twentieth Century" w:hAnsi="Tw Cen MT" w:cs="Twentieth Century"/>
          <w:b/>
          <w:i/>
          <w:sz w:val="16"/>
          <w:szCs w:val="16"/>
        </w:rPr>
        <w:sectPr w:rsidR="004B3C37" w:rsidRPr="0061506A" w:rsidSect="00457419">
          <w:headerReference w:type="default" r:id="rId10"/>
          <w:footerReference w:type="default" r:id="rId11"/>
          <w:pgSz w:w="12240" w:h="15840"/>
          <w:pgMar w:top="1440" w:right="1440" w:bottom="1440" w:left="1440" w:header="720" w:footer="720" w:gutter="0"/>
          <w:pgNumType w:start="242"/>
          <w:cols w:space="720"/>
        </w:sectPr>
      </w:pPr>
    </w:p>
    <w:p w14:paraId="0B773046" w14:textId="3ED8BDF8"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6991758D" w14:textId="77777777" w:rsidR="00014AAC" w:rsidRDefault="00014AAC" w:rsidP="00014AAC">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 xml:space="preserve">Obat adalah bahan atau paduan bahan, termasuk produk biologi yang digunakan untuk mempengaruhi atau menyelidiki sistem fisiologi atau keadaan patologi dalam rangka penetapan diagnosis, pencegahan, penyembuhan, pemulihan, peningkatan kesehatan dan kontrasepsi untuk manusia </w:t>
      </w:r>
      <w:r w:rsidRPr="006F50EE">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{"citationItems":[{"id":"ITEM-1","itemData":{"author":[{"dropping-particle":"","family":"Permenkes RI","given":"","non-dropping-particle":"","parse-names":false,"suffix":""}],"id":"ITEM-1","issued":{"date-parts":[["2016"]]},"title":"Peraturan Mentri Kesehatan Republik Indonesia Nomor 73 Tahun 2016 tentang Standar Pelayanan Kefarmasian di Apotek.","type":"book"},"uris":["http://www.mendeley.com/documents/?uuid=e7f2aec3-5113-4d4c-8249-e9346bbf2fab"]}],"mendeley":{"formattedCitation":"[1]","plainTextFormattedCitation":"[1]","previouslyFormattedCitation":"[1]"},"properties":{"noteIndex":0},"schema":"https://github.com/citation-style-language/schema/raw/master/csl-citation.json"}</w:instrText>
      </w:r>
      <w:r w:rsidRPr="006F50EE">
        <w:rPr>
          <w:rFonts w:ascii="Tw Cen MT" w:hAnsi="Tw Cen MT"/>
          <w:sz w:val="24"/>
          <w:szCs w:val="24"/>
          <w:lang w:val="id-ID"/>
        </w:rPr>
        <w:fldChar w:fldCharType="separate"/>
      </w:r>
      <w:r w:rsidRPr="00142F54">
        <w:rPr>
          <w:rFonts w:ascii="Tw Cen MT" w:hAnsi="Tw Cen MT"/>
          <w:noProof/>
          <w:sz w:val="24"/>
          <w:szCs w:val="24"/>
          <w:lang w:val="id-ID"/>
        </w:rPr>
        <w:t>[1]</w:t>
      </w:r>
      <w:r w:rsidRPr="006F50EE">
        <w:rPr>
          <w:rFonts w:ascii="Tw Cen MT" w:hAnsi="Tw Cen MT"/>
          <w:sz w:val="24"/>
          <w:szCs w:val="24"/>
          <w:lang w:val="id-ID"/>
        </w:rPr>
        <w:fldChar w:fldCharType="end"/>
      </w:r>
      <w:r w:rsidRPr="006F50EE">
        <w:rPr>
          <w:rFonts w:ascii="Tw Cen MT" w:hAnsi="Tw Cen MT"/>
          <w:sz w:val="24"/>
          <w:szCs w:val="24"/>
        </w:rPr>
        <w:t xml:space="preserve">. </w:t>
      </w:r>
      <w:r w:rsidRPr="006F50EE">
        <w:rPr>
          <w:rFonts w:ascii="Tw Cen MT" w:hAnsi="Tw Cen MT"/>
          <w:sz w:val="24"/>
          <w:szCs w:val="24"/>
          <w:lang w:val="id-ID"/>
        </w:rPr>
        <w:t xml:space="preserve">Tren total </w:t>
      </w:r>
      <w:proofErr w:type="spellStart"/>
      <w:r w:rsidRPr="006F50EE">
        <w:rPr>
          <w:rFonts w:ascii="Tw Cen MT" w:hAnsi="Tw Cen MT"/>
          <w:sz w:val="24"/>
          <w:szCs w:val="24"/>
          <w:lang w:val="id-ID"/>
        </w:rPr>
        <w:t>market</w:t>
      </w:r>
      <w:proofErr w:type="spellEnd"/>
      <w:r w:rsidRPr="006F50EE">
        <w:rPr>
          <w:rFonts w:ascii="Tw Cen MT" w:hAnsi="Tw Cen MT"/>
          <w:sz w:val="24"/>
          <w:szCs w:val="24"/>
          <w:lang w:val="id-ID"/>
        </w:rPr>
        <w:t xml:space="preserve"> </w:t>
      </w:r>
      <w:proofErr w:type="spellStart"/>
      <w:r w:rsidRPr="006F50EE">
        <w:rPr>
          <w:rFonts w:ascii="Tw Cen MT" w:hAnsi="Tw Cen MT"/>
          <w:sz w:val="24"/>
          <w:szCs w:val="24"/>
          <w:lang w:val="id-ID"/>
        </w:rPr>
        <w:t>share</w:t>
      </w:r>
      <w:proofErr w:type="spellEnd"/>
      <w:r w:rsidRPr="006F50EE">
        <w:rPr>
          <w:rFonts w:ascii="Tw Cen MT" w:hAnsi="Tw Cen MT"/>
          <w:sz w:val="24"/>
          <w:szCs w:val="24"/>
          <w:lang w:val="id-ID"/>
        </w:rPr>
        <w:t xml:space="preserve"> sektor farmasi di Indonesia mengalami peningkatan yaitu dari Rp. 65,9 triliun pada 2016 menjadi Rp. 88,36 triliun pada 2019 menunjukkan meningkatnya permintaan dan konsumsi terhadap obat-obatan</w:t>
      </w:r>
      <w:r w:rsidRPr="006F50EE">
        <w:rPr>
          <w:rFonts w:ascii="Tw Cen MT" w:hAnsi="Tw Cen MT"/>
          <w:sz w:val="24"/>
          <w:szCs w:val="24"/>
        </w:rPr>
        <w:t xml:space="preserve"> </w:t>
      </w:r>
      <w:r w:rsidRPr="006F50EE">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{"citationItems":[{"id":"ITEM-1","itemData":{"author":[{"dropping-particle":"","family":"Kementerian Perindustrian RI","given":"","non-dropping-particle":"","parse-names":false,"suffix":""}],"id":"ITEM-1","issued":{"date-parts":[["2021"]]},"publisher":"Pusdatin","title":"Membangun Kemandirian Industri Farmasi Nasional (II st ed)","type":"book"},"uris":["http://www.mendeley.com/documents/?uuid=23c4be0b-151e-4aec-a194-a54e36a5f5f7"]}],"mendeley":{"formattedCitation":"[2]","plainTextFormattedCitation":"[2]","previouslyFormattedCitation":"[2]"},"properties":{"noteIndex":0},"schema":"https://github.com/citation-style-language/schema/raw/master/csl-citation.json"}</w:instrText>
      </w:r>
      <w:r w:rsidRPr="006F50EE">
        <w:rPr>
          <w:rFonts w:ascii="Tw Cen MT" w:hAnsi="Tw Cen MT"/>
          <w:sz w:val="24"/>
          <w:szCs w:val="24"/>
          <w:lang w:val="id-ID"/>
        </w:rPr>
        <w:fldChar w:fldCharType="separate"/>
      </w:r>
      <w:r w:rsidRPr="00142F54">
        <w:rPr>
          <w:rFonts w:ascii="Tw Cen MT" w:hAnsi="Tw Cen MT"/>
          <w:noProof/>
          <w:sz w:val="24"/>
          <w:szCs w:val="24"/>
          <w:lang w:val="id-ID"/>
        </w:rPr>
        <w:t>[2]</w:t>
      </w:r>
      <w:r w:rsidRPr="006F50EE">
        <w:rPr>
          <w:rFonts w:ascii="Tw Cen MT" w:hAnsi="Tw Cen MT"/>
          <w:sz w:val="24"/>
          <w:szCs w:val="24"/>
          <w:lang w:val="id-ID"/>
        </w:rPr>
        <w:fldChar w:fldCharType="end"/>
      </w:r>
      <w:r w:rsidRPr="006F50EE">
        <w:rPr>
          <w:rFonts w:ascii="Tw Cen MT" w:hAnsi="Tw Cen MT"/>
          <w:sz w:val="24"/>
          <w:szCs w:val="24"/>
        </w:rPr>
        <w:t xml:space="preserve">. </w:t>
      </w:r>
    </w:p>
    <w:p w14:paraId="0C577F36" w14:textId="77777777" w:rsidR="00014AAC" w:rsidRDefault="00014AAC" w:rsidP="00014AAC">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Seiring dengan meningkatnya permintaan dan konsumsi terhadap obat-obatan, banyak masalah kesehatan baru yang dapat ditimbulkan dikarenakan obat.</w:t>
      </w:r>
      <w:r w:rsidRPr="006F50EE">
        <w:rPr>
          <w:rFonts w:ascii="Tw Cen MT" w:hAnsi="Tw Cen MT"/>
          <w:sz w:val="24"/>
          <w:szCs w:val="24"/>
        </w:rPr>
        <w:t xml:space="preserve"> </w:t>
      </w:r>
      <w:r w:rsidRPr="006F50EE">
        <w:rPr>
          <w:rFonts w:ascii="Tw Cen MT" w:hAnsi="Tw Cen MT"/>
          <w:sz w:val="24"/>
          <w:szCs w:val="24"/>
          <w:lang w:val="id-ID"/>
        </w:rPr>
        <w:t xml:space="preserve">Hal ini dapat terjadi kurangnya pengetahuan  masyarakat tentang pengelolaan obat yang benar sehingga dapat menyebabkan terapi menjadi tidak efektif dan tidak efisien </w:t>
      </w:r>
      <w:r w:rsidRPr="006F50EE">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{"citationItems":[{"id":"ITEM-1","itemData":{"author":[{"dropping-particle":"","family":"Wiryani, L., S., &amp; Sikni, R.","given":"K.","non-dropping-particle":"","parse-names":false,"suffix":""}],"container-title":"ndonesian Journal of Pharmacy and Natural","id":"ITEM-1","issue":"July 2021","issued":{"date-parts":[["2022"]]},"title":"Indonesian Journal of Pharmacy and Natural Product","type":"article-journal","volume":"05"},"uris":["http://www.mendeley.com/documents/?uuid=447f7620-8aab-4121-8290-62e78e80dd01"]}],"mendeley":{"formattedCitation":"[3]","plainTextFormattedCitation":"[3]","previouslyFormattedCitation":"[3]"},"properties":{"noteIndex":0},"schema":"https://github.com/citation-style-language/schema/raw/master/csl-citation.json"}</w:instrText>
      </w:r>
      <w:r w:rsidRPr="006F50EE">
        <w:rPr>
          <w:rFonts w:ascii="Tw Cen MT" w:hAnsi="Tw Cen MT"/>
          <w:sz w:val="24"/>
          <w:szCs w:val="24"/>
          <w:lang w:val="id-ID"/>
        </w:rPr>
        <w:fldChar w:fldCharType="separate"/>
      </w:r>
      <w:r w:rsidRPr="00142F54">
        <w:rPr>
          <w:rFonts w:ascii="Tw Cen MT" w:hAnsi="Tw Cen MT"/>
          <w:noProof/>
          <w:sz w:val="24"/>
          <w:szCs w:val="24"/>
          <w:lang w:val="id-ID"/>
        </w:rPr>
        <w:t>[3]</w:t>
      </w:r>
      <w:r w:rsidRPr="006F50EE">
        <w:rPr>
          <w:rFonts w:ascii="Tw Cen MT" w:hAnsi="Tw Cen MT"/>
          <w:sz w:val="24"/>
          <w:szCs w:val="24"/>
          <w:lang w:val="id-ID"/>
        </w:rPr>
        <w:fldChar w:fldCharType="end"/>
      </w:r>
      <w:r w:rsidRPr="006F50EE">
        <w:rPr>
          <w:rFonts w:ascii="Tw Cen MT" w:hAnsi="Tw Cen MT"/>
          <w:sz w:val="24"/>
          <w:szCs w:val="24"/>
        </w:rPr>
        <w:t xml:space="preserve">. </w:t>
      </w:r>
    </w:p>
    <w:p w14:paraId="13B7FE0E" w14:textId="77777777" w:rsidR="00014AAC" w:rsidRDefault="00014AAC" w:rsidP="00014AAC">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Rendahnya pengetahuan terhadap pengelolaan obat yang benar mulai dari prosedur mendapatkan, menggunakan, menyimpan, dan membuang sisa obat sangat berbahaya karena akibatnya akan sangat fatal bagi pasien atau konsumen.</w:t>
      </w:r>
      <w:r w:rsidRPr="006F50EE">
        <w:rPr>
          <w:rFonts w:ascii="Tw Cen MT" w:hAnsi="Tw Cen MT"/>
          <w:sz w:val="24"/>
          <w:szCs w:val="24"/>
        </w:rPr>
        <w:t xml:space="preserve"> </w:t>
      </w:r>
      <w:r w:rsidRPr="006F50EE">
        <w:rPr>
          <w:rFonts w:ascii="Tw Cen MT" w:hAnsi="Tw Cen MT"/>
          <w:sz w:val="24"/>
          <w:szCs w:val="24"/>
          <w:lang w:val="id-ID"/>
        </w:rPr>
        <w:t>Dampak yang dapat membahayakan konsumen apabila obat yang dikonsumsi tidak tepat maka dapat mengakibatkan tidak tercapainya efek terapi, memperparah penyakit yang ada, bahkan dapat menyebabkan kerusakan organ tubuh. Penyimpanan obat yang tidak tepat akan dapat mempengaruhi stabilitas obat sehingga efek terapi yang diinginkan tidak tercapai.</w:t>
      </w:r>
      <w:r>
        <w:rPr>
          <w:rFonts w:ascii="Tw Cen MT" w:hAnsi="Tw Cen MT"/>
          <w:sz w:val="24"/>
          <w:szCs w:val="24"/>
        </w:rPr>
        <w:t xml:space="preserve"> </w:t>
      </w:r>
    </w:p>
    <w:p w14:paraId="149A24D9" w14:textId="77777777" w:rsidR="00014AAC" w:rsidRDefault="00014AAC" w:rsidP="00014AAC">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Pembuangan obat yang tidak</w:t>
      </w:r>
      <w:r w:rsidRPr="006F50EE">
        <w:rPr>
          <w:rFonts w:ascii="Tw Cen MT" w:hAnsi="Tw Cen MT"/>
          <w:sz w:val="24"/>
          <w:szCs w:val="24"/>
        </w:rPr>
        <w:t xml:space="preserve"> </w:t>
      </w:r>
      <w:r w:rsidRPr="006F50EE">
        <w:rPr>
          <w:rFonts w:ascii="Tw Cen MT" w:hAnsi="Tw Cen MT"/>
          <w:sz w:val="24"/>
          <w:szCs w:val="24"/>
          <w:lang w:val="id-ID"/>
        </w:rPr>
        <w:t>tepat tidak hanya berdampak bagi pasien atau konsumen tetapi juga berdampak bagi lingkungan seperti menyebabkan keseimbangan ekosistem terganggu yang pada akhirnya juga menyebabkan kerugian bagi masyarakat. Pembuangan obat yang tidak baik dan benar dapat memberikan kesempatan kepada orang lain yang tidak bertanggung jawab dalam penyalahgunaan penggunaan obat</w:t>
      </w:r>
      <w:r>
        <w:rPr>
          <w:rFonts w:ascii="Tw Cen MT" w:hAnsi="Tw Cen MT"/>
          <w:sz w:val="24"/>
          <w:szCs w:val="24"/>
          <w:lang w:val="id-ID"/>
        </w:rPr>
        <w:t xml:space="preserve"> </w:t>
      </w:r>
      <w:r w:rsidRPr="006F50EE">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{"citationItems":[{"id":"ITEM-1","itemData":{"author":[{"dropping-particle":"","family":"Wiryani, L., S., &amp; Sikni, R.","given":"K.","non-dropping-particle":"","parse-names":false,"suffix":""}],"container-title":"ndonesian Journal of Pharmacy and Natural","id":"ITEM-1","issue":"July 2021","issued":{"date-parts":[["2022"]]},"title":"Indonesian Journal of Pharmacy and Natural Product","type":"article-journal","volume":"05"},"uris":["http://www.mendeley.com/documents/?uuid=447f7620-8aab-4121-8290-62e78e80dd01"]}],"mendeley":{"formattedCitation":"[3]","plainTextFormattedCitation":"[3]","previouslyFormattedCitation":"[3]"},"properties":{"noteIndex":0},"schema":"https://github.com/citation-style-language/schema/raw/master/csl-citation.json"}</w:instrText>
      </w:r>
      <w:r w:rsidRPr="006F50EE">
        <w:rPr>
          <w:rFonts w:ascii="Tw Cen MT" w:hAnsi="Tw Cen MT"/>
          <w:sz w:val="24"/>
          <w:szCs w:val="24"/>
          <w:lang w:val="id-ID"/>
        </w:rPr>
        <w:fldChar w:fldCharType="separate"/>
      </w:r>
      <w:r w:rsidRPr="00142F54">
        <w:rPr>
          <w:rFonts w:ascii="Tw Cen MT" w:hAnsi="Tw Cen MT"/>
          <w:noProof/>
          <w:sz w:val="24"/>
          <w:szCs w:val="24"/>
          <w:lang w:val="id-ID"/>
        </w:rPr>
        <w:t>[</w:t>
      </w:r>
      <w:r>
        <w:rPr>
          <w:rFonts w:ascii="Tw Cen MT" w:hAnsi="Tw Cen MT"/>
          <w:noProof/>
          <w:sz w:val="24"/>
          <w:szCs w:val="24"/>
          <w:lang w:val="id-ID"/>
        </w:rPr>
        <w:t>4</w:t>
      </w:r>
      <w:r w:rsidRPr="00142F54">
        <w:rPr>
          <w:rFonts w:ascii="Tw Cen MT" w:hAnsi="Tw Cen MT"/>
          <w:noProof/>
          <w:sz w:val="24"/>
          <w:szCs w:val="24"/>
          <w:lang w:val="id-ID"/>
        </w:rPr>
        <w:t>]</w:t>
      </w:r>
      <w:r w:rsidRPr="006F50EE">
        <w:rPr>
          <w:rFonts w:ascii="Tw Cen MT" w:hAnsi="Tw Cen MT"/>
          <w:sz w:val="24"/>
          <w:szCs w:val="24"/>
          <w:lang w:val="id-ID"/>
        </w:rPr>
        <w:fldChar w:fldCharType="end"/>
      </w:r>
      <w:r>
        <w:rPr>
          <w:rFonts w:ascii="Tw Cen MT" w:hAnsi="Tw Cen MT"/>
          <w:sz w:val="24"/>
          <w:szCs w:val="24"/>
          <w:lang w:val="id-ID"/>
        </w:rPr>
        <w:t>.</w:t>
      </w:r>
    </w:p>
    <w:p w14:paraId="7884506D" w14:textId="77777777" w:rsidR="00014AAC" w:rsidRPr="001E793D" w:rsidRDefault="00014AAC" w:rsidP="00014AAC">
      <w:pPr>
        <w:tabs>
          <w:tab w:val="left" w:pos="426"/>
        </w:tabs>
        <w:spacing w:after="0" w:line="240" w:lineRule="auto"/>
        <w:jc w:val="both"/>
        <w:rPr>
          <w:rFonts w:ascii="Tw Cen MT" w:hAnsi="Tw Cen MT"/>
          <w:sz w:val="24"/>
          <w:szCs w:val="24"/>
        </w:rPr>
      </w:pPr>
      <w:proofErr w:type="spellStart"/>
      <w:r w:rsidRPr="006F50EE">
        <w:rPr>
          <w:rFonts w:ascii="Tw Cen MT" w:hAnsi="Tw Cen MT"/>
          <w:sz w:val="24"/>
          <w:szCs w:val="24"/>
          <w:lang w:val="id-ID"/>
        </w:rPr>
        <w:t>Dagusibu</w:t>
      </w:r>
      <w:proofErr w:type="spellEnd"/>
      <w:r w:rsidRPr="006F50EE">
        <w:rPr>
          <w:rFonts w:ascii="Tw Cen MT" w:hAnsi="Tw Cen MT"/>
          <w:sz w:val="24"/>
          <w:szCs w:val="24"/>
          <w:lang w:val="id-ID"/>
        </w:rPr>
        <w:t xml:space="preserve"> merupakan program edukasi kesehatan yang dibuat oleh Ikatan Apoteker Indonesia (IAI) dalam upaya mewujudkan Gerakan Keluarga Sadar Obat (GKSO) sebagai langkah </w:t>
      </w:r>
      <w:proofErr w:type="spellStart"/>
      <w:r w:rsidRPr="006F50EE">
        <w:rPr>
          <w:rFonts w:ascii="Tw Cen MT" w:hAnsi="Tw Cen MT"/>
          <w:sz w:val="24"/>
          <w:szCs w:val="24"/>
          <w:lang w:val="id-ID"/>
        </w:rPr>
        <w:t>konkrit</w:t>
      </w:r>
      <w:proofErr w:type="spellEnd"/>
      <w:r w:rsidRPr="006F50EE">
        <w:rPr>
          <w:rFonts w:ascii="Tw Cen MT" w:hAnsi="Tw Cen MT"/>
          <w:sz w:val="24"/>
          <w:szCs w:val="24"/>
          <w:lang w:val="id-ID"/>
        </w:rPr>
        <w:t xml:space="preserve"> untuk meningkatkan kualitas hidup masyarakat sehingga mencapai derajat kesehatan yang setinggi-tingginya sebagai komitmen dalam upaya melaksanakan </w:t>
      </w:r>
      <w:proofErr w:type="spellStart"/>
      <w:r w:rsidRPr="006F50EE">
        <w:rPr>
          <w:rFonts w:ascii="Tw Cen MT" w:hAnsi="Tw Cen MT"/>
          <w:sz w:val="24"/>
          <w:szCs w:val="24"/>
          <w:lang w:val="id-ID"/>
        </w:rPr>
        <w:t>Undang-Undang</w:t>
      </w:r>
      <w:proofErr w:type="spellEnd"/>
      <w:r w:rsidRPr="006F50EE">
        <w:rPr>
          <w:rFonts w:ascii="Tw Cen MT" w:hAnsi="Tw Cen MT"/>
          <w:sz w:val="24"/>
          <w:szCs w:val="24"/>
          <w:lang w:val="id-ID"/>
        </w:rPr>
        <w:t xml:space="preserve"> Nomor 36 Tahun 2009 </w:t>
      </w:r>
      <w:r w:rsidRPr="006F50EE">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{"citationItems":[{"id":"ITEM-1","itemData":{"author":[{"dropping-particle":"","family":"IAI","given":"","non-dropping-particle":"","parse-names":false,"suffix":""}],"id":"ITEM-1","issued":{"date-parts":[["2014"]]},"title":"Pedoman Pelaksanaan Gerakan Keluarga Sadar Obat. Pengurus Pusat Ikatan Apoteker Indonesia.","type":"book"},"uris":["http://www.mendeley.com/documents/?uuid=6287bf53-c274-4119-acab-ea41361fe8c2"]}],"mendeley":{"formattedCitation":"[5]","plainTextFormattedCitation":"[5]","previouslyFormattedCitation":"[5]"},"properties":{"noteIndex":0},"schema":"https://github.com/citation-style-language/schema/raw/master/csl-citation.json"}</w:instrText>
      </w:r>
      <w:r w:rsidRPr="006F50EE">
        <w:rPr>
          <w:rFonts w:ascii="Tw Cen MT" w:hAnsi="Tw Cen MT"/>
          <w:sz w:val="24"/>
          <w:szCs w:val="24"/>
          <w:lang w:val="id-ID"/>
        </w:rPr>
        <w:fldChar w:fldCharType="separate"/>
      </w:r>
      <w:r w:rsidRPr="00142F54">
        <w:rPr>
          <w:rFonts w:ascii="Tw Cen MT" w:hAnsi="Tw Cen MT"/>
          <w:noProof/>
          <w:sz w:val="24"/>
          <w:szCs w:val="24"/>
          <w:lang w:val="id-ID"/>
        </w:rPr>
        <w:t>[5]</w:t>
      </w:r>
      <w:r w:rsidRPr="006F50EE">
        <w:rPr>
          <w:rFonts w:ascii="Tw Cen MT" w:hAnsi="Tw Cen MT"/>
          <w:sz w:val="24"/>
          <w:szCs w:val="24"/>
          <w:lang w:val="id-ID"/>
        </w:rPr>
        <w:fldChar w:fldCharType="end"/>
      </w:r>
      <w:r w:rsidRPr="006F50EE">
        <w:rPr>
          <w:rFonts w:ascii="Tw Cen MT" w:hAnsi="Tw Cen MT"/>
          <w:sz w:val="24"/>
          <w:szCs w:val="24"/>
        </w:rPr>
        <w:t xml:space="preserve">. </w:t>
      </w:r>
      <w:r w:rsidRPr="001E793D">
        <w:rPr>
          <w:rFonts w:ascii="Tw Cen MT" w:hAnsi="Tw Cen MT"/>
          <w:sz w:val="24"/>
          <w:szCs w:val="24"/>
          <w:lang w:val="id-ID"/>
        </w:rPr>
        <w:t>Melalui program ini diharapkan masyarakat dapat melakukan pengelolaan obat secara mandiri dengan benar sehingga memperoleh manfaat pengobatan yang diinginkan.</w:t>
      </w:r>
      <w:r w:rsidRPr="001E793D">
        <w:rPr>
          <w:rFonts w:ascii="Tw Cen MT" w:hAnsi="Tw Cen MT"/>
          <w:sz w:val="24"/>
          <w:szCs w:val="24"/>
        </w:rPr>
        <w:t xml:space="preserve"> </w:t>
      </w:r>
    </w:p>
    <w:p w14:paraId="070E5D43" w14:textId="77777777" w:rsidR="00014AAC" w:rsidRDefault="00014AAC" w:rsidP="00014AAC">
      <w:pPr>
        <w:tabs>
          <w:tab w:val="left" w:pos="426"/>
        </w:tabs>
        <w:spacing w:after="0" w:line="240" w:lineRule="auto"/>
        <w:jc w:val="both"/>
        <w:rPr>
          <w:rFonts w:ascii="Tw Cen MT" w:hAnsi="Tw Cen MT"/>
          <w:sz w:val="24"/>
          <w:szCs w:val="24"/>
          <w:lang w:val="id-ID"/>
        </w:rPr>
      </w:pPr>
      <w:r w:rsidRPr="001E793D">
        <w:rPr>
          <w:rFonts w:ascii="Tw Cen MT" w:hAnsi="Tw Cen MT"/>
          <w:sz w:val="24"/>
          <w:szCs w:val="24"/>
          <w:lang w:val="id-ID"/>
        </w:rPr>
        <w:t xml:space="preserve">Menurut penelitian yang telah dilakukan </w:t>
      </w:r>
      <w:proofErr w:type="spellStart"/>
      <w:r w:rsidRPr="001E793D">
        <w:rPr>
          <w:rFonts w:ascii="Tw Cen MT" w:hAnsi="Tw Cen MT"/>
          <w:sz w:val="24"/>
          <w:szCs w:val="24"/>
          <w:lang w:val="id-ID"/>
        </w:rPr>
        <w:t>Lutfiyati</w:t>
      </w:r>
      <w:proofErr w:type="spellEnd"/>
      <w:r w:rsidRPr="001E793D">
        <w:rPr>
          <w:rFonts w:ascii="Tw Cen MT" w:hAnsi="Tw Cen MT"/>
          <w:sz w:val="24"/>
          <w:szCs w:val="24"/>
          <w:lang w:val="id-ID"/>
        </w:rPr>
        <w:t xml:space="preserve">, </w:t>
      </w:r>
      <w:proofErr w:type="spellStart"/>
      <w:r w:rsidRPr="001E793D">
        <w:rPr>
          <w:rFonts w:ascii="Tw Cen MT" w:hAnsi="Tw Cen MT"/>
          <w:sz w:val="24"/>
          <w:szCs w:val="24"/>
          <w:lang w:val="id-ID"/>
        </w:rPr>
        <w:t>et</w:t>
      </w:r>
      <w:proofErr w:type="spellEnd"/>
      <w:r w:rsidRPr="001E793D">
        <w:rPr>
          <w:rFonts w:ascii="Tw Cen MT" w:hAnsi="Tw Cen MT"/>
          <w:sz w:val="24"/>
          <w:szCs w:val="24"/>
          <w:lang w:val="id-ID"/>
        </w:rPr>
        <w:t xml:space="preserve"> </w:t>
      </w:r>
      <w:proofErr w:type="spellStart"/>
      <w:r w:rsidRPr="001E793D">
        <w:rPr>
          <w:rFonts w:ascii="Tw Cen MT" w:hAnsi="Tw Cen MT"/>
          <w:sz w:val="24"/>
          <w:szCs w:val="24"/>
          <w:lang w:val="id-ID"/>
        </w:rPr>
        <w:t>al.</w:t>
      </w:r>
      <w:proofErr w:type="spellEnd"/>
      <w:r w:rsidRPr="001E793D">
        <w:rPr>
          <w:rFonts w:ascii="Tw Cen MT" w:hAnsi="Tw Cen MT"/>
          <w:sz w:val="24"/>
          <w:szCs w:val="24"/>
          <w:lang w:val="id-ID"/>
        </w:rPr>
        <w:t xml:space="preserve">, (2017) menyatakan bahwa hasil </w:t>
      </w:r>
      <w:proofErr w:type="spellStart"/>
      <w:r w:rsidRPr="001E793D">
        <w:rPr>
          <w:rFonts w:ascii="Tw Cen MT" w:hAnsi="Tw Cen MT"/>
          <w:sz w:val="24"/>
          <w:szCs w:val="24"/>
          <w:lang w:val="id-ID"/>
        </w:rPr>
        <w:t>survey</w:t>
      </w:r>
      <w:proofErr w:type="spellEnd"/>
      <w:r w:rsidRPr="001E793D">
        <w:rPr>
          <w:rFonts w:ascii="Tw Cen MT" w:hAnsi="Tw Cen MT"/>
          <w:sz w:val="24"/>
          <w:szCs w:val="24"/>
          <w:lang w:val="id-ID"/>
        </w:rPr>
        <w:t xml:space="preserve"> pendahuluan tentang pengelolaan obat, banyak masyarakat pada umumnya mengatasi penyakitnya dengan pengobatan sendiri karena lebih murah, lebih dekat, pengaruh iklan atau saran dari teman, keluarga, tetangga namun banyak yang belum sesuai, misalnya pada penggunaan obat yang seharusnya 3 kali sehari banyak masyarakat yang belum memperhatikan waktu minumnya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{"citationItems":[{"id":"ITEM-1","itemData":{"author":[{"dropping-particle":"","family":"Lutfiyati, H., Yuliatuti, F., &amp; Dianita","given":"P. S","non-dropping-particle":"","parse-names":false,"suffix":""}],"container-title":"The 6th University Research Colloquium.","id":"ITEM-1","issue":"1","issued":{"date-parts":[["2017"]]},"page":"9-14","title":"Pemberdayaan Kader PKK dalam Penerapan DAGUSIBU (Dapatkan, Gunakan, Simpan, dan Buang) Obat dengan Baik dan Benar.","type":"article-journal","volume":"1"},"uris":["http://www.mendeley.com/documents/?uuid=110026e2-7293-4651-ad1d-10150c7798f1"]}],"mendeley":{"formattedCitation":"[6]","plainTextFormattedCitation":"[6]","previouslyFormattedCitation":"[6]"},"properties":{"noteIndex":0},"schema":"https://github.com/citation-style-language/schema/raw/master/csl-citation.json"}</w:instrText>
      </w:r>
      <w:r>
        <w:rPr>
          <w:rFonts w:ascii="Tw Cen MT" w:hAnsi="Tw Cen MT"/>
          <w:sz w:val="24"/>
          <w:szCs w:val="24"/>
          <w:lang w:val="id-ID"/>
        </w:rPr>
        <w:fldChar w:fldCharType="separate"/>
      </w:r>
      <w:r w:rsidRPr="00A27057">
        <w:rPr>
          <w:rFonts w:ascii="Tw Cen MT" w:hAnsi="Tw Cen MT"/>
          <w:noProof/>
          <w:sz w:val="24"/>
          <w:szCs w:val="24"/>
          <w:lang w:val="id-ID"/>
        </w:rPr>
        <w:t>[6]</w:t>
      </w:r>
      <w:r>
        <w:rPr>
          <w:rFonts w:ascii="Tw Cen MT" w:hAnsi="Tw Cen MT"/>
          <w:sz w:val="24"/>
          <w:szCs w:val="24"/>
          <w:lang w:val="id-ID"/>
        </w:rPr>
        <w:fldChar w:fldCharType="end"/>
      </w:r>
      <w:r>
        <w:rPr>
          <w:rFonts w:ascii="Tw Cen MT" w:hAnsi="Tw Cen MT"/>
          <w:sz w:val="24"/>
          <w:szCs w:val="24"/>
        </w:rPr>
        <w:t xml:space="preserve">. </w:t>
      </w:r>
      <w:r w:rsidRPr="001E793D">
        <w:rPr>
          <w:rFonts w:ascii="Tw Cen MT" w:hAnsi="Tw Cen MT"/>
          <w:sz w:val="24"/>
          <w:szCs w:val="24"/>
          <w:lang w:val="id-ID"/>
        </w:rPr>
        <w:t xml:space="preserve">Pengelolaan obat di rumah juga masih banyak masyarakat yang belum mengerti cara penyimpanan dan membuang obat. Oktaviani, </w:t>
      </w:r>
      <w:proofErr w:type="spellStart"/>
      <w:r w:rsidRPr="001E793D">
        <w:rPr>
          <w:rFonts w:ascii="Tw Cen MT" w:hAnsi="Tw Cen MT"/>
          <w:sz w:val="24"/>
          <w:szCs w:val="24"/>
          <w:lang w:val="id-ID"/>
        </w:rPr>
        <w:t>et</w:t>
      </w:r>
      <w:proofErr w:type="spellEnd"/>
      <w:r w:rsidRPr="001E793D">
        <w:rPr>
          <w:rFonts w:ascii="Tw Cen MT" w:hAnsi="Tw Cen MT"/>
          <w:sz w:val="24"/>
          <w:szCs w:val="24"/>
          <w:lang w:val="id-ID"/>
        </w:rPr>
        <w:t xml:space="preserve"> </w:t>
      </w:r>
      <w:proofErr w:type="spellStart"/>
      <w:r w:rsidRPr="001E793D">
        <w:rPr>
          <w:rFonts w:ascii="Tw Cen MT" w:hAnsi="Tw Cen MT"/>
          <w:sz w:val="24"/>
          <w:szCs w:val="24"/>
          <w:lang w:val="id-ID"/>
        </w:rPr>
        <w:t>al.</w:t>
      </w:r>
      <w:proofErr w:type="spellEnd"/>
      <w:r w:rsidRPr="001E793D">
        <w:rPr>
          <w:rFonts w:ascii="Tw Cen MT" w:hAnsi="Tw Cen MT"/>
          <w:sz w:val="24"/>
          <w:szCs w:val="24"/>
          <w:lang w:val="id-ID"/>
        </w:rPr>
        <w:t xml:space="preserve">, (2022) menyatakan bahwa tingkat pengetahuan masyarakat tentang </w:t>
      </w:r>
      <w:proofErr w:type="spellStart"/>
      <w:r w:rsidRPr="001E793D">
        <w:rPr>
          <w:rFonts w:ascii="Tw Cen MT" w:hAnsi="Tw Cen MT"/>
          <w:sz w:val="24"/>
          <w:szCs w:val="24"/>
          <w:lang w:val="id-ID"/>
        </w:rPr>
        <w:t>dagusibu</w:t>
      </w:r>
      <w:proofErr w:type="spellEnd"/>
      <w:r w:rsidRPr="001E793D">
        <w:rPr>
          <w:rFonts w:ascii="Tw Cen MT" w:hAnsi="Tw Cen MT"/>
          <w:sz w:val="24"/>
          <w:szCs w:val="24"/>
          <w:lang w:val="id-ID"/>
        </w:rPr>
        <w:t xml:space="preserve"> obat di Dusun </w:t>
      </w:r>
      <w:proofErr w:type="spellStart"/>
      <w:r w:rsidRPr="001E793D">
        <w:rPr>
          <w:rFonts w:ascii="Tw Cen MT" w:hAnsi="Tw Cen MT"/>
          <w:sz w:val="24"/>
          <w:szCs w:val="24"/>
          <w:lang w:val="id-ID"/>
        </w:rPr>
        <w:t>Kerembong</w:t>
      </w:r>
      <w:proofErr w:type="spellEnd"/>
      <w:r w:rsidRPr="001E793D">
        <w:rPr>
          <w:rFonts w:ascii="Tw Cen MT" w:hAnsi="Tw Cen MT"/>
          <w:sz w:val="24"/>
          <w:szCs w:val="24"/>
          <w:lang w:val="id-ID"/>
        </w:rPr>
        <w:t xml:space="preserve"> Timur juga menunjukkan bahwa masyarakat Dusun </w:t>
      </w:r>
      <w:proofErr w:type="spellStart"/>
      <w:r w:rsidRPr="001E793D">
        <w:rPr>
          <w:rFonts w:ascii="Tw Cen MT" w:hAnsi="Tw Cen MT"/>
          <w:sz w:val="24"/>
          <w:szCs w:val="24"/>
          <w:lang w:val="id-ID"/>
        </w:rPr>
        <w:t>Kerembong</w:t>
      </w:r>
      <w:proofErr w:type="spellEnd"/>
      <w:r w:rsidRPr="001E793D">
        <w:rPr>
          <w:rFonts w:ascii="Tw Cen MT" w:hAnsi="Tw Cen MT"/>
          <w:sz w:val="24"/>
          <w:szCs w:val="24"/>
          <w:lang w:val="id-ID"/>
        </w:rPr>
        <w:t xml:space="preserve"> Timur masih termasuk kategori cukup dengan nilai 51%, </w:t>
      </w:r>
      <w:proofErr w:type="spellStart"/>
      <w:r w:rsidRPr="001E793D">
        <w:rPr>
          <w:rFonts w:ascii="Tw Cen MT" w:hAnsi="Tw Cen MT"/>
          <w:sz w:val="24"/>
          <w:szCs w:val="24"/>
          <w:lang w:val="id-ID"/>
        </w:rPr>
        <w:t>dimana</w:t>
      </w:r>
      <w:proofErr w:type="spellEnd"/>
      <w:r w:rsidRPr="001E793D">
        <w:rPr>
          <w:rFonts w:ascii="Tw Cen MT" w:hAnsi="Tw Cen MT"/>
          <w:sz w:val="24"/>
          <w:szCs w:val="24"/>
          <w:lang w:val="id-ID"/>
        </w:rPr>
        <w:t xml:space="preserve"> masih  kurang baik dalam </w:t>
      </w:r>
      <w:r>
        <w:rPr>
          <w:rFonts w:ascii="Tw Cen MT" w:hAnsi="Tw Cen MT"/>
          <w:sz w:val="24"/>
          <w:szCs w:val="24"/>
          <w:lang w:val="id-ID"/>
        </w:rPr>
        <w:t xml:space="preserve">pengetahuan  cara membuang obat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{"citationItems":[{"id":"ITEM-1","itemData":{"author":[{"dropping-particle":"","family":"Oktaviani, N., Sidrotullah, M., &amp; Alfaiza","given":"N","non-dropping-particle":"","parse-names":false,"suffix":""}],"container-title":"Jurnal Ilmu Kesehatan Dan Farmasi","id":"ITEM-1","issue":"1","issued":{"date-parts":[["2022"]]},"page":"15-18","title":"Tingkat Pengetahuan Masyarakat Tentang DAGUSIBU (Dapatkan Gunakan Simpan Buang) Obat di Dusun Kerembong Timur Tahun 2021.","type":"article-journal","volume":"10"},"uris":["http://www.mendeley.com/documents/?uuid=39b5e8b2-de40-472d-b867-1d68ea7c69ce"]}],"mendeley":{"formattedCitation":"[7]","plainTextFormattedCitation":"[7]","previouslyFormattedCitation":"[7]"},"properties":{"noteIndex":0},"schema":"https://github.com/citation-style-language/schema/raw/master/csl-citation.json"}</w:instrText>
      </w:r>
      <w:r>
        <w:rPr>
          <w:rFonts w:ascii="Tw Cen MT" w:hAnsi="Tw Cen MT"/>
          <w:sz w:val="24"/>
          <w:szCs w:val="24"/>
          <w:lang w:val="id-ID"/>
        </w:rPr>
        <w:fldChar w:fldCharType="separate"/>
      </w:r>
      <w:r w:rsidRPr="00A27057">
        <w:rPr>
          <w:rFonts w:ascii="Tw Cen MT" w:hAnsi="Tw Cen MT"/>
          <w:noProof/>
          <w:sz w:val="24"/>
          <w:szCs w:val="24"/>
          <w:lang w:val="id-ID"/>
        </w:rPr>
        <w:t>[7]</w:t>
      </w:r>
      <w:r>
        <w:rPr>
          <w:rFonts w:ascii="Tw Cen MT" w:hAnsi="Tw Cen MT"/>
          <w:sz w:val="24"/>
          <w:szCs w:val="24"/>
          <w:lang w:val="id-ID"/>
        </w:rPr>
        <w:fldChar w:fldCharType="end"/>
      </w:r>
      <w:r w:rsidRPr="004B2DB9">
        <w:rPr>
          <w:rFonts w:ascii="Tw Cen MT" w:hAnsi="Tw Cen MT"/>
          <w:sz w:val="24"/>
          <w:szCs w:val="24"/>
          <w:lang w:val="id-ID"/>
        </w:rPr>
        <w:t xml:space="preserve">.  </w:t>
      </w:r>
      <w:r w:rsidRPr="001E793D">
        <w:rPr>
          <w:rFonts w:ascii="Tw Cen MT" w:hAnsi="Tw Cen MT"/>
          <w:sz w:val="24"/>
          <w:szCs w:val="24"/>
          <w:lang w:val="id-ID"/>
        </w:rPr>
        <w:t xml:space="preserve">Salah satu strategi dalam meningkatkan pengetahuan yaitu dengan memberikan informasi dengan menggunakan media kepada masyarakat. Media sangat diperlukan dalam promosi kesehatan menghindari kesalahan </w:t>
      </w:r>
      <w:proofErr w:type="spellStart"/>
      <w:r w:rsidRPr="001E793D">
        <w:rPr>
          <w:rFonts w:ascii="Tw Cen MT" w:hAnsi="Tw Cen MT"/>
          <w:sz w:val="24"/>
          <w:szCs w:val="24"/>
          <w:lang w:val="id-ID"/>
        </w:rPr>
        <w:t>presepsi</w:t>
      </w:r>
      <w:proofErr w:type="spellEnd"/>
      <w:r w:rsidRPr="001E793D">
        <w:rPr>
          <w:rFonts w:ascii="Tw Cen MT" w:hAnsi="Tw Cen MT"/>
          <w:sz w:val="24"/>
          <w:szCs w:val="24"/>
          <w:lang w:val="id-ID"/>
        </w:rPr>
        <w:t xml:space="preserve"> </w:t>
      </w:r>
      <w:r w:rsidRPr="001E793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{"citationItems":[{"id":"ITEM-1","itemData":{"author":[{"dropping-particle":"","family":"Hartati S","given":"","non-dropping-particle":"","parse-names":false,"suffix":""}],"id":"ITEM-1","issued":{"date-parts":[["2020"]]},"publisher":"Universitas Hasanuddin","title":"Pengaruh Penyuluhan Menggunakan Media Leaflet Terhadap Tingkat Pengetahuan dan Dukungan Suami Tentang Program Keluarga Berencana Pada Unmet Need.","type":"book"},"uris":["http://www.mendeley.com/documents/?uuid=bdfaa5b9-f2a1-4bde-b8c3-5229916be986"]}],"mendeley":{"formattedCitation":"[8]","plainTextFormattedCitation":"[8]","previouslyFormattedCitation":"[8]"},"properties":{"noteIndex":0},"schema":"https://github.com/citation-style-language/schema/raw/master/csl-citation.json"}</w:instrText>
      </w:r>
      <w:r w:rsidRPr="001E793D">
        <w:rPr>
          <w:rFonts w:ascii="Tw Cen MT" w:hAnsi="Tw Cen MT"/>
          <w:sz w:val="24"/>
          <w:szCs w:val="24"/>
          <w:lang w:val="id-ID"/>
        </w:rPr>
        <w:fldChar w:fldCharType="separate"/>
      </w:r>
      <w:r w:rsidRPr="00142F54">
        <w:rPr>
          <w:rFonts w:ascii="Tw Cen MT" w:hAnsi="Tw Cen MT"/>
          <w:noProof/>
          <w:sz w:val="24"/>
          <w:szCs w:val="24"/>
          <w:lang w:val="id-ID"/>
        </w:rPr>
        <w:t>[8]</w:t>
      </w:r>
      <w:r w:rsidRPr="001E793D">
        <w:rPr>
          <w:rFonts w:ascii="Tw Cen MT" w:hAnsi="Tw Cen MT"/>
          <w:sz w:val="24"/>
          <w:szCs w:val="24"/>
          <w:lang w:val="id-ID"/>
        </w:rPr>
        <w:fldChar w:fldCharType="end"/>
      </w:r>
      <w:r w:rsidRPr="004B2DB9">
        <w:rPr>
          <w:rFonts w:ascii="Tw Cen MT" w:hAnsi="Tw Cen MT"/>
          <w:sz w:val="24"/>
          <w:szCs w:val="24"/>
          <w:lang w:val="id-ID"/>
        </w:rPr>
        <w:t xml:space="preserve">. </w:t>
      </w:r>
      <w:r w:rsidRPr="001E793D">
        <w:rPr>
          <w:rFonts w:ascii="Tw Cen MT" w:hAnsi="Tw Cen MT"/>
          <w:sz w:val="24"/>
          <w:szCs w:val="24"/>
          <w:lang w:val="id-ID"/>
        </w:rPr>
        <w:t>Pemilihan media yang digunakan dilihat dari situasi dan</w:t>
      </w:r>
      <w:r w:rsidRPr="004B2DB9">
        <w:rPr>
          <w:rFonts w:ascii="Tw Cen MT" w:hAnsi="Tw Cen MT"/>
          <w:sz w:val="24"/>
          <w:szCs w:val="24"/>
          <w:lang w:val="id-ID"/>
        </w:rPr>
        <w:t xml:space="preserve"> </w:t>
      </w:r>
      <w:r w:rsidRPr="001E793D">
        <w:rPr>
          <w:rFonts w:ascii="Tw Cen MT" w:hAnsi="Tw Cen MT"/>
          <w:sz w:val="24"/>
          <w:szCs w:val="24"/>
          <w:lang w:val="id-ID"/>
        </w:rPr>
        <w:t>kondisi, jika akan melakukan komunikasi kesehatan di daerah pedesaan</w:t>
      </w:r>
      <w:r w:rsidRPr="004B2DB9">
        <w:rPr>
          <w:rFonts w:ascii="Tw Cen MT" w:hAnsi="Tw Cen MT"/>
          <w:sz w:val="24"/>
          <w:szCs w:val="24"/>
          <w:lang w:val="id-ID"/>
        </w:rPr>
        <w:t xml:space="preserve"> </w:t>
      </w:r>
      <w:r w:rsidRPr="001E793D">
        <w:rPr>
          <w:rFonts w:ascii="Tw Cen MT" w:hAnsi="Tw Cen MT"/>
          <w:sz w:val="24"/>
          <w:szCs w:val="24"/>
          <w:lang w:val="id-ID"/>
        </w:rPr>
        <w:t>yang belum terjamah oleh teknologi modern, maka media yang baik digunakan adalah</w:t>
      </w:r>
      <w:r w:rsidRPr="004B2DB9">
        <w:rPr>
          <w:rFonts w:ascii="Tw Cen MT" w:hAnsi="Tw Cen MT"/>
          <w:sz w:val="24"/>
          <w:szCs w:val="24"/>
          <w:lang w:val="id-ID"/>
        </w:rPr>
        <w:t xml:space="preserve"> </w:t>
      </w:r>
      <w:r w:rsidRPr="001E793D">
        <w:rPr>
          <w:rFonts w:ascii="Tw Cen MT" w:hAnsi="Tw Cen MT"/>
          <w:sz w:val="24"/>
          <w:szCs w:val="24"/>
          <w:lang w:val="id-ID"/>
        </w:rPr>
        <w:t xml:space="preserve">media cetak contohnya adalah </w:t>
      </w:r>
      <w:proofErr w:type="spellStart"/>
      <w:r w:rsidRPr="001E793D">
        <w:rPr>
          <w:rFonts w:ascii="Tw Cen MT" w:hAnsi="Tw Cen MT"/>
          <w:sz w:val="24"/>
          <w:szCs w:val="24"/>
          <w:lang w:val="id-ID"/>
        </w:rPr>
        <w:t>leaflet</w:t>
      </w:r>
      <w:proofErr w:type="spellEnd"/>
      <w:r w:rsidRPr="001E793D">
        <w:rPr>
          <w:rFonts w:ascii="Tw Cen MT" w:hAnsi="Tw Cen MT"/>
          <w:sz w:val="24"/>
          <w:szCs w:val="24"/>
          <w:lang w:val="id-ID"/>
        </w:rPr>
        <w:t xml:space="preserve">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{"citationItems":[{"id":"ITEM-1","itemData":{"author":[{"dropping-particle":"","family":"Haro, M., Fahmi, A., Reffita L. I., Ningsih N. S., Sholihat N., Alwi N. P.","given":"… Rumainur","non-dropping-particle":"","parse-names":false,"suffix":""}],"container-title":"Media Sains Indonesia.","id":"ITEM-1","issued":{"date-parts":[["2016"]]},"title":"Komunikasi Kesehatan","type":"article-journal"},"uris":["http://www.mendeley.com/documents/?uuid=f3e8c665-626d-45c5-8314-896294980079"]}],"mendeley":{"formattedCitation":"[9]","plainTextFormattedCitation":"[9]","previouslyFormattedCitation":"[9]"},"properties":{"noteIndex":0},"schema":"https://github.com/citation-style-language/schema/raw/master/csl-citation.json"}</w:instrText>
      </w:r>
      <w:r>
        <w:rPr>
          <w:rFonts w:ascii="Tw Cen MT" w:hAnsi="Tw Cen MT"/>
          <w:sz w:val="24"/>
          <w:szCs w:val="24"/>
          <w:lang w:val="id-ID"/>
        </w:rPr>
        <w:fldChar w:fldCharType="separate"/>
      </w:r>
      <w:r w:rsidRPr="00A27057">
        <w:rPr>
          <w:rFonts w:ascii="Tw Cen MT" w:hAnsi="Tw Cen MT"/>
          <w:noProof/>
          <w:sz w:val="24"/>
          <w:szCs w:val="24"/>
          <w:lang w:val="id-ID"/>
        </w:rPr>
        <w:t>[9]</w:t>
      </w:r>
      <w:r>
        <w:rPr>
          <w:rFonts w:ascii="Tw Cen MT" w:hAnsi="Tw Cen MT"/>
          <w:sz w:val="24"/>
          <w:szCs w:val="24"/>
          <w:lang w:val="id-ID"/>
        </w:rPr>
        <w:fldChar w:fldCharType="end"/>
      </w:r>
      <w:r w:rsidRPr="004B2DB9">
        <w:rPr>
          <w:rFonts w:ascii="Tw Cen MT" w:hAnsi="Tw Cen MT"/>
          <w:sz w:val="24"/>
          <w:szCs w:val="24"/>
          <w:lang w:val="id-ID"/>
        </w:rPr>
        <w:t xml:space="preserve">. </w:t>
      </w:r>
      <w:proofErr w:type="spellStart"/>
      <w:r w:rsidRPr="001E793D">
        <w:rPr>
          <w:rFonts w:ascii="Tw Cen MT" w:hAnsi="Tw Cen MT"/>
          <w:sz w:val="24"/>
          <w:szCs w:val="24"/>
          <w:lang w:val="id-ID"/>
        </w:rPr>
        <w:t>Leaflet</w:t>
      </w:r>
      <w:proofErr w:type="spellEnd"/>
      <w:r w:rsidRPr="001E793D">
        <w:rPr>
          <w:rFonts w:ascii="Tw Cen MT" w:hAnsi="Tw Cen MT"/>
          <w:sz w:val="24"/>
          <w:szCs w:val="24"/>
          <w:lang w:val="id-ID"/>
        </w:rPr>
        <w:t xml:space="preserve"> adalah </w:t>
      </w:r>
      <w:proofErr w:type="spellStart"/>
      <w:r w:rsidRPr="001E793D">
        <w:rPr>
          <w:rFonts w:ascii="Tw Cen MT" w:hAnsi="Tw Cen MT"/>
          <w:sz w:val="24"/>
          <w:szCs w:val="24"/>
          <w:lang w:val="id-ID"/>
        </w:rPr>
        <w:t>selembaran</w:t>
      </w:r>
      <w:proofErr w:type="spellEnd"/>
      <w:r w:rsidRPr="001E793D">
        <w:rPr>
          <w:rFonts w:ascii="Tw Cen MT" w:hAnsi="Tw Cen MT"/>
          <w:sz w:val="24"/>
          <w:szCs w:val="24"/>
          <w:lang w:val="id-ID"/>
        </w:rPr>
        <w:t xml:space="preserve"> kertas yang berisi tulisan dengan </w:t>
      </w:r>
      <w:r w:rsidRPr="001E793D">
        <w:rPr>
          <w:rFonts w:ascii="Tw Cen MT" w:hAnsi="Tw Cen MT"/>
          <w:sz w:val="24"/>
          <w:szCs w:val="24"/>
          <w:lang w:val="id-ID"/>
        </w:rPr>
        <w:lastRenderedPageBreak/>
        <w:t xml:space="preserve">kalimat-kalimat singkat, padat, mudah dimengerti, dan gambar-gambar yang sederhana. Kelebihan dari media </w:t>
      </w:r>
      <w:proofErr w:type="spellStart"/>
      <w:r w:rsidRPr="001E793D">
        <w:rPr>
          <w:rFonts w:ascii="Tw Cen MT" w:hAnsi="Tw Cen MT"/>
          <w:sz w:val="24"/>
          <w:szCs w:val="24"/>
          <w:lang w:val="id-ID"/>
        </w:rPr>
        <w:t>leaflet</w:t>
      </w:r>
      <w:proofErr w:type="spellEnd"/>
      <w:r w:rsidRPr="001E793D">
        <w:rPr>
          <w:rFonts w:ascii="Tw Cen MT" w:hAnsi="Tw Cen MT"/>
          <w:sz w:val="24"/>
          <w:szCs w:val="24"/>
          <w:lang w:val="id-ID"/>
        </w:rPr>
        <w:t xml:space="preserve"> ini antara lain tahan lama,  mencakup banyak orang, biaya tidak terlalu tinggi, tidak perlu energi listrik, dapat dibawa, mempermudah pemahaman, dan meningkatkan gairah belajar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{"citationItems":[{"id":"ITEM-1","itemData":{"author":[{"dropping-particle":"","family":"Haro, M., Fahmi, A., Reffita L. I., Ningsih N. S., Sholihat N., Alwi N. P.","given":"… Rumainur","non-dropping-particle":"","parse-names":false,"suffix":""}],"container-title":"Media Sains Indonesia.","id":"ITEM-1","issued":{"date-parts":[["2016"]]},"title":"Komunikasi Kesehatan","type":"article-journal"},"uris":["http://www.mendeley.com/documents/?uuid=f3e8c665-626d-45c5-8314-896294980079"]}],"mendeley":{"formattedCitation":"[9]","plainTextFormattedCitation":"[9]","previouslyFormattedCitation":"[9]"},"properties":{"noteIndex":0},"schema":"https://github.com/citation-style-language/schema/raw/master/csl-citation.json"}</w:instrText>
      </w:r>
      <w:r>
        <w:rPr>
          <w:rFonts w:ascii="Tw Cen MT" w:hAnsi="Tw Cen MT"/>
          <w:sz w:val="24"/>
          <w:szCs w:val="24"/>
          <w:lang w:val="id-ID"/>
        </w:rPr>
        <w:fldChar w:fldCharType="separate"/>
      </w:r>
      <w:r w:rsidRPr="00A27057">
        <w:rPr>
          <w:rFonts w:ascii="Tw Cen MT" w:hAnsi="Tw Cen MT"/>
          <w:noProof/>
          <w:sz w:val="24"/>
          <w:szCs w:val="24"/>
          <w:lang w:val="id-ID"/>
        </w:rPr>
        <w:t>[9]</w:t>
      </w:r>
      <w:r>
        <w:rPr>
          <w:rFonts w:ascii="Tw Cen MT" w:hAnsi="Tw Cen MT"/>
          <w:sz w:val="24"/>
          <w:szCs w:val="24"/>
          <w:lang w:val="id-ID"/>
        </w:rPr>
        <w:fldChar w:fldCharType="end"/>
      </w:r>
      <w:r>
        <w:rPr>
          <w:rFonts w:ascii="Tw Cen MT" w:hAnsi="Tw Cen MT"/>
          <w:sz w:val="24"/>
          <w:szCs w:val="24"/>
        </w:rPr>
        <w:t xml:space="preserve">. </w:t>
      </w:r>
      <w:proofErr w:type="spellStart"/>
      <w:r w:rsidRPr="001E793D">
        <w:rPr>
          <w:rFonts w:ascii="Tw Cen MT" w:hAnsi="Tw Cen MT"/>
          <w:sz w:val="24"/>
          <w:szCs w:val="24"/>
          <w:lang w:val="id-ID"/>
        </w:rPr>
        <w:t>Leaflet</w:t>
      </w:r>
      <w:proofErr w:type="spellEnd"/>
      <w:r w:rsidRPr="001E793D">
        <w:rPr>
          <w:rFonts w:ascii="Tw Cen MT" w:hAnsi="Tw Cen MT"/>
          <w:sz w:val="24"/>
          <w:szCs w:val="24"/>
          <w:lang w:val="id-ID"/>
        </w:rPr>
        <w:t xml:space="preserve"> yang digunakan dalam penelitian memuat semua informasi </w:t>
      </w:r>
      <w:proofErr w:type="spellStart"/>
      <w:r w:rsidRPr="001E793D">
        <w:rPr>
          <w:rFonts w:ascii="Tw Cen MT" w:hAnsi="Tw Cen MT"/>
          <w:sz w:val="24"/>
          <w:szCs w:val="24"/>
          <w:lang w:val="id-ID"/>
        </w:rPr>
        <w:t>dagusibu</w:t>
      </w:r>
      <w:proofErr w:type="spellEnd"/>
      <w:r w:rsidRPr="001E793D">
        <w:rPr>
          <w:rFonts w:ascii="Tw Cen MT" w:hAnsi="Tw Cen MT"/>
          <w:sz w:val="24"/>
          <w:szCs w:val="24"/>
          <w:lang w:val="id-ID"/>
        </w:rPr>
        <w:t xml:space="preserve"> obat.</w:t>
      </w:r>
      <w:r w:rsidRPr="001E793D">
        <w:rPr>
          <w:rFonts w:ascii="Tw Cen MT" w:hAnsi="Tw Cen MT"/>
          <w:sz w:val="24"/>
          <w:szCs w:val="24"/>
        </w:rPr>
        <w:t xml:space="preserve"> </w:t>
      </w:r>
      <w:r w:rsidRPr="001E793D">
        <w:rPr>
          <w:rFonts w:ascii="Tw Cen MT" w:hAnsi="Tw Cen MT"/>
          <w:sz w:val="24"/>
          <w:szCs w:val="24"/>
          <w:lang w:val="id-ID"/>
        </w:rPr>
        <w:t xml:space="preserve">Pengetahuan yang diperoleh akan menyebabkan seseorang berperilaku sesuai dengan pengetahuan yang dimilikinya. Pengetahuan adalah hasil dari tahu, yang terjadi setelah orang melakukan </w:t>
      </w:r>
      <w:proofErr w:type="spellStart"/>
      <w:r w:rsidRPr="001E793D">
        <w:rPr>
          <w:rFonts w:ascii="Tw Cen MT" w:hAnsi="Tw Cen MT"/>
          <w:sz w:val="24"/>
          <w:szCs w:val="24"/>
          <w:lang w:val="id-ID"/>
        </w:rPr>
        <w:t>penginderaan</w:t>
      </w:r>
      <w:proofErr w:type="spellEnd"/>
      <w:r w:rsidRPr="001E793D">
        <w:rPr>
          <w:rFonts w:ascii="Tw Cen MT" w:hAnsi="Tw Cen MT"/>
          <w:sz w:val="24"/>
          <w:szCs w:val="24"/>
          <w:lang w:val="id-ID"/>
        </w:rPr>
        <w:t xml:space="preserve"> terhadap suatu obyek tertentu. </w:t>
      </w:r>
      <w:proofErr w:type="spellStart"/>
      <w:r w:rsidRPr="001E793D">
        <w:rPr>
          <w:rFonts w:ascii="Tw Cen MT" w:hAnsi="Tw Cen MT"/>
          <w:sz w:val="24"/>
          <w:szCs w:val="24"/>
          <w:lang w:val="id-ID"/>
        </w:rPr>
        <w:t>Penginderaan</w:t>
      </w:r>
      <w:proofErr w:type="spellEnd"/>
      <w:r w:rsidRPr="001E793D">
        <w:rPr>
          <w:rFonts w:ascii="Tw Cen MT" w:hAnsi="Tw Cen MT"/>
          <w:sz w:val="24"/>
          <w:szCs w:val="24"/>
          <w:lang w:val="id-ID"/>
        </w:rPr>
        <w:t xml:space="preserve"> terjadi melalui kelima indra manusia, tetapi sebagian besar melalui suatu proses yaitu proses belajar dan membutuhkan suatu bantuan, misalnya bantuan seseorang yang lebih menguasai suatu</w:t>
      </w:r>
      <w:r w:rsidRPr="001E793D">
        <w:rPr>
          <w:rFonts w:ascii="Tw Cen MT" w:hAnsi="Tw Cen MT"/>
          <w:sz w:val="24"/>
          <w:szCs w:val="24"/>
        </w:rPr>
        <w:t xml:space="preserve"> </w:t>
      </w:r>
      <w:r w:rsidRPr="001E793D">
        <w:rPr>
          <w:rFonts w:ascii="Tw Cen MT" w:hAnsi="Tw Cen MT"/>
          <w:sz w:val="24"/>
          <w:szCs w:val="24"/>
          <w:lang w:val="id-ID"/>
        </w:rPr>
        <w:t>hal</w:t>
      </w:r>
      <w:r w:rsidRPr="001E793D">
        <w:rPr>
          <w:rFonts w:ascii="Tw Cen MT" w:hAnsi="Tw Cen MT"/>
          <w:sz w:val="24"/>
          <w:szCs w:val="24"/>
        </w:rPr>
        <w:t xml:space="preserve"> </w:t>
      </w:r>
      <w:r w:rsidRPr="001E793D">
        <w:rPr>
          <w:rFonts w:ascii="Tw Cen MT" w:hAnsi="Tw Cen MT"/>
          <w:sz w:val="24"/>
          <w:szCs w:val="24"/>
        </w:rPr>
        <w:fldChar w:fldCharType="begin" w:fldLock="1"/>
      </w:r>
      <w:r>
        <w:rPr>
          <w:rFonts w:ascii="Tw Cen MT" w:hAnsi="Tw Cen MT"/>
          <w:sz w:val="24"/>
          <w:szCs w:val="24"/>
        </w:rPr>
        <w:instrText>ADDIN CSL_CITATION {"citationItems":[{"id":"ITEM-1","itemData":{"URL":"https://play.google.com/store/books/details?id=wltxDwAAQBAJ","accessed":{"date-parts":[["2022","11","11"]]},"author":[{"dropping-particle":"","family":"Gunawan, J., &amp; Sukarna","given":"R. A","non-dropping-particle":"","parse-names":false,"suffix":""}],"id":"ITEM-1","issued":{"date-parts":[["2016"]]},"title":"Potret Keperawatan Di Belitung Indonesia.","type":"webpage"},"uris":["http://www.mendeley.com/documents/?uuid=a078684b-78ea-43fc-a5dd-9409c1ccb13d"]}],"mendeley":{"formattedCitation":"[10]","plainTextFormattedCitation":"[10]","previouslyFormattedCitation":"[10]"},"properties":{"noteIndex":0},"schema":"https://github.com/citation-style-language/schema/raw/master/csl-citation.json"}</w:instrText>
      </w:r>
      <w:r w:rsidRPr="001E793D">
        <w:rPr>
          <w:rFonts w:ascii="Tw Cen MT" w:hAnsi="Tw Cen MT"/>
          <w:sz w:val="24"/>
          <w:szCs w:val="24"/>
        </w:rPr>
        <w:fldChar w:fldCharType="separate"/>
      </w:r>
      <w:r w:rsidRPr="00A27057">
        <w:rPr>
          <w:rFonts w:ascii="Tw Cen MT" w:hAnsi="Tw Cen MT"/>
          <w:noProof/>
          <w:sz w:val="24"/>
          <w:szCs w:val="24"/>
        </w:rPr>
        <w:t>[10]</w:t>
      </w:r>
      <w:r w:rsidRPr="001E793D">
        <w:rPr>
          <w:rFonts w:ascii="Tw Cen MT" w:hAnsi="Tw Cen MT"/>
          <w:sz w:val="24"/>
          <w:szCs w:val="24"/>
        </w:rPr>
        <w:fldChar w:fldCharType="end"/>
      </w:r>
      <w:r w:rsidRPr="001E793D">
        <w:rPr>
          <w:rFonts w:ascii="Tw Cen MT" w:hAnsi="Tw Cen MT"/>
          <w:sz w:val="24"/>
          <w:szCs w:val="24"/>
        </w:rPr>
        <w:t xml:space="preserve">. </w:t>
      </w:r>
      <w:r w:rsidRPr="001E793D">
        <w:rPr>
          <w:rFonts w:ascii="Tw Cen MT" w:hAnsi="Tw Cen MT"/>
          <w:sz w:val="24"/>
          <w:szCs w:val="24"/>
          <w:lang w:val="id-ID"/>
        </w:rPr>
        <w:t xml:space="preserve"> </w:t>
      </w:r>
    </w:p>
    <w:p w14:paraId="4D1C89F6" w14:textId="77777777" w:rsidR="00014AAC" w:rsidRDefault="00014AAC" w:rsidP="00014AAC">
      <w:pPr>
        <w:tabs>
          <w:tab w:val="left" w:pos="426"/>
        </w:tabs>
        <w:spacing w:after="0" w:line="240" w:lineRule="auto"/>
        <w:jc w:val="both"/>
        <w:rPr>
          <w:rFonts w:ascii="Tw Cen MT" w:hAnsi="Tw Cen MT"/>
          <w:sz w:val="24"/>
          <w:szCs w:val="24"/>
          <w:lang w:val="id-ID"/>
        </w:rPr>
      </w:pPr>
      <w:r w:rsidRPr="001E793D">
        <w:rPr>
          <w:rFonts w:ascii="Tw Cen MT" w:hAnsi="Tw Cen MT"/>
          <w:sz w:val="24"/>
          <w:szCs w:val="24"/>
          <w:lang w:val="id-ID"/>
        </w:rPr>
        <w:t xml:space="preserve">Peningkatan pengetahuan melalui edukasi </w:t>
      </w:r>
      <w:proofErr w:type="spellStart"/>
      <w:r w:rsidRPr="001E793D">
        <w:rPr>
          <w:rFonts w:ascii="Tw Cen MT" w:hAnsi="Tw Cen MT"/>
          <w:sz w:val="24"/>
          <w:szCs w:val="24"/>
          <w:lang w:val="id-ID"/>
        </w:rPr>
        <w:t>dagusibu</w:t>
      </w:r>
      <w:proofErr w:type="spellEnd"/>
      <w:r w:rsidRPr="001E793D">
        <w:rPr>
          <w:rFonts w:ascii="Tw Cen MT" w:hAnsi="Tw Cen MT"/>
          <w:sz w:val="24"/>
          <w:szCs w:val="24"/>
          <w:lang w:val="id-ID"/>
        </w:rPr>
        <w:t xml:space="preserve"> dapat mencegah terjadinya peningkatan permasalahan kesehatan.</w:t>
      </w:r>
      <w:r>
        <w:rPr>
          <w:rFonts w:ascii="Tw Cen MT" w:hAnsi="Tw Cen MT"/>
          <w:sz w:val="24"/>
          <w:szCs w:val="24"/>
        </w:rPr>
        <w:t xml:space="preserve"> </w:t>
      </w:r>
      <w:r w:rsidRPr="001E793D">
        <w:rPr>
          <w:rFonts w:ascii="Tw Cen MT" w:hAnsi="Tw Cen MT"/>
          <w:sz w:val="24"/>
          <w:szCs w:val="24"/>
          <w:lang w:val="id-ID"/>
        </w:rPr>
        <w:t>Desa Pematang Ibul, merupakan salah satu desa di wilayah Kabupaten Rokan Hilir. Masyarakat Desa Pematang Ibul biasanya melakukan pengobatan sendiri (</w:t>
      </w:r>
      <w:proofErr w:type="spellStart"/>
      <w:r w:rsidRPr="001E793D">
        <w:rPr>
          <w:rFonts w:ascii="Tw Cen MT" w:hAnsi="Tw Cen MT"/>
          <w:sz w:val="24"/>
          <w:szCs w:val="24"/>
          <w:lang w:val="id-ID"/>
        </w:rPr>
        <w:t>swamedikasi</w:t>
      </w:r>
      <w:proofErr w:type="spellEnd"/>
      <w:r w:rsidRPr="001E793D">
        <w:rPr>
          <w:rFonts w:ascii="Tw Cen MT" w:hAnsi="Tw Cen MT"/>
          <w:sz w:val="24"/>
          <w:szCs w:val="24"/>
          <w:lang w:val="id-ID"/>
        </w:rPr>
        <w:t xml:space="preserve">) dengan membeli obat di toko obat atau warung-warung terdekat tanpa resep dokter ketika sakit karena jarak menuju Puskesmas yang cukup jauh yaitu sekitar 14 </w:t>
      </w:r>
      <w:proofErr w:type="spellStart"/>
      <w:r w:rsidRPr="001E793D">
        <w:rPr>
          <w:rFonts w:ascii="Tw Cen MT" w:hAnsi="Tw Cen MT"/>
          <w:sz w:val="24"/>
          <w:szCs w:val="24"/>
          <w:lang w:val="id-ID"/>
        </w:rPr>
        <w:t>km.</w:t>
      </w:r>
      <w:proofErr w:type="spellEnd"/>
      <w:r w:rsidRPr="004B2DB9">
        <w:rPr>
          <w:rFonts w:ascii="Tw Cen MT" w:hAnsi="Tw Cen MT"/>
          <w:sz w:val="24"/>
          <w:szCs w:val="24"/>
          <w:lang w:val="id-ID"/>
        </w:rPr>
        <w:t xml:space="preserve"> </w:t>
      </w:r>
      <w:r w:rsidRPr="001E793D">
        <w:rPr>
          <w:rFonts w:ascii="Tw Cen MT" w:hAnsi="Tw Cen MT"/>
          <w:sz w:val="24"/>
          <w:szCs w:val="24"/>
          <w:lang w:val="id-ID"/>
        </w:rPr>
        <w:t xml:space="preserve">Untuk menghindari hal-hal yang tidak diinginkan dari penggunaan obat yang tidak tepat di masyarakat, maka diperlukan usaha untuk meningkatkan pemahaman </w:t>
      </w:r>
      <w:proofErr w:type="spellStart"/>
      <w:r w:rsidRPr="001E793D">
        <w:rPr>
          <w:rFonts w:ascii="Tw Cen MT" w:hAnsi="Tw Cen MT"/>
          <w:sz w:val="24"/>
          <w:szCs w:val="24"/>
          <w:lang w:val="id-ID"/>
        </w:rPr>
        <w:t>penggunaaan</w:t>
      </w:r>
      <w:proofErr w:type="spellEnd"/>
      <w:r w:rsidRPr="001E793D">
        <w:rPr>
          <w:rFonts w:ascii="Tw Cen MT" w:hAnsi="Tw Cen MT"/>
          <w:sz w:val="24"/>
          <w:szCs w:val="24"/>
          <w:lang w:val="id-ID"/>
        </w:rPr>
        <w:t xml:space="preserve"> dan pengelolaan obat diawali dari ruang lingkup </w:t>
      </w:r>
      <w:proofErr w:type="spellStart"/>
      <w:r w:rsidRPr="001E793D">
        <w:rPr>
          <w:rFonts w:ascii="Tw Cen MT" w:hAnsi="Tw Cen MT"/>
          <w:sz w:val="24"/>
          <w:szCs w:val="24"/>
          <w:lang w:val="id-ID"/>
        </w:rPr>
        <w:t>Ibu-Ibu</w:t>
      </w:r>
      <w:proofErr w:type="spellEnd"/>
      <w:r w:rsidRPr="001E793D">
        <w:rPr>
          <w:rFonts w:ascii="Tw Cen MT" w:hAnsi="Tw Cen MT"/>
          <w:sz w:val="24"/>
          <w:szCs w:val="24"/>
          <w:lang w:val="id-ID"/>
        </w:rPr>
        <w:t xml:space="preserve"> PKK yang berjumlah 63 orang. Ibu PKK di Desa Pematang Ibul didominasi oleh penduduk asli dengan mata pencaharian bervariasi dari ibu rumah tangga, nelayan, petani hingga pegawai negeri sipil dan juga dengan latar belakang pendidikan yang bervariasi. </w:t>
      </w:r>
    </w:p>
    <w:p w14:paraId="5AE58C2A" w14:textId="77777777" w:rsidR="00014AAC" w:rsidRPr="004B2DB9" w:rsidRDefault="00014AAC" w:rsidP="00014AAC">
      <w:pPr>
        <w:tabs>
          <w:tab w:val="left" w:pos="426"/>
        </w:tabs>
        <w:spacing w:after="0" w:line="240" w:lineRule="auto"/>
        <w:jc w:val="both"/>
        <w:rPr>
          <w:rFonts w:ascii="Tw Cen MT" w:hAnsi="Tw Cen MT"/>
          <w:sz w:val="24"/>
          <w:szCs w:val="24"/>
          <w:lang w:val="id-ID"/>
        </w:rPr>
      </w:pPr>
      <w:r w:rsidRPr="001E793D">
        <w:rPr>
          <w:rFonts w:ascii="Tw Cen MT" w:hAnsi="Tw Cen MT"/>
          <w:sz w:val="24"/>
          <w:szCs w:val="24"/>
          <w:lang w:val="id-ID"/>
        </w:rPr>
        <w:t xml:space="preserve">Penelitian ini dilakukan pada </w:t>
      </w:r>
      <w:r>
        <w:rPr>
          <w:rFonts w:ascii="Tw Cen MT" w:hAnsi="Tw Cen MT"/>
          <w:sz w:val="24"/>
          <w:szCs w:val="24"/>
          <w:lang w:val="id-ID"/>
        </w:rPr>
        <w:t xml:space="preserve">Kader </w:t>
      </w:r>
      <w:r w:rsidRPr="001E793D">
        <w:rPr>
          <w:rFonts w:ascii="Tw Cen MT" w:hAnsi="Tw Cen MT"/>
          <w:sz w:val="24"/>
          <w:szCs w:val="24"/>
          <w:lang w:val="id-ID"/>
        </w:rPr>
        <w:t xml:space="preserve">PKK </w:t>
      </w:r>
      <w:proofErr w:type="spellStart"/>
      <w:r w:rsidRPr="00AB2C11">
        <w:rPr>
          <w:rFonts w:ascii="Tw Cen MT" w:eastAsia="Twentieth Century" w:hAnsi="Tw Cen MT" w:cs="Twentieth Century"/>
          <w:bCs/>
          <w:sz w:val="24"/>
          <w:szCs w:val="24"/>
        </w:rPr>
        <w:t>Desa</w:t>
      </w:r>
      <w:proofErr w:type="spellEnd"/>
      <w:r w:rsidRPr="00AB2C11">
        <w:rPr>
          <w:rFonts w:ascii="Tw Cen MT" w:eastAsia="Twentieth Century" w:hAnsi="Tw Cen MT" w:cs="Twentieth Century"/>
          <w:bCs/>
          <w:sz w:val="24"/>
          <w:szCs w:val="24"/>
        </w:rPr>
        <w:t xml:space="preserve"> </w:t>
      </w:r>
      <w:proofErr w:type="spellStart"/>
      <w:r w:rsidRPr="00AB2C11">
        <w:rPr>
          <w:rFonts w:ascii="Tw Cen MT" w:eastAsia="Twentieth Century" w:hAnsi="Tw Cen MT" w:cs="Twentieth Century"/>
          <w:bCs/>
          <w:sz w:val="24"/>
          <w:szCs w:val="24"/>
        </w:rPr>
        <w:t>Pematang</w:t>
      </w:r>
      <w:proofErr w:type="spellEnd"/>
      <w:r w:rsidRPr="00AB2C11">
        <w:rPr>
          <w:rFonts w:ascii="Tw Cen MT" w:eastAsia="Twentieth Century" w:hAnsi="Tw Cen MT" w:cs="Twentieth Century"/>
          <w:bCs/>
          <w:sz w:val="24"/>
          <w:szCs w:val="24"/>
        </w:rPr>
        <w:t xml:space="preserve"> </w:t>
      </w:r>
      <w:proofErr w:type="spellStart"/>
      <w:r w:rsidRPr="00AB2C11">
        <w:rPr>
          <w:rFonts w:ascii="Tw Cen MT" w:eastAsia="Twentieth Century" w:hAnsi="Tw Cen MT" w:cs="Twentieth Century"/>
          <w:bCs/>
          <w:sz w:val="24"/>
          <w:szCs w:val="24"/>
        </w:rPr>
        <w:t>Ibul</w:t>
      </w:r>
      <w:proofErr w:type="spellEnd"/>
      <w:r w:rsidRPr="00AB2C11">
        <w:rPr>
          <w:rFonts w:ascii="Tw Cen MT" w:eastAsia="Twentieth Century" w:hAnsi="Tw Cen MT" w:cs="Twentieth Century"/>
          <w:bCs/>
          <w:sz w:val="24"/>
          <w:szCs w:val="24"/>
        </w:rPr>
        <w:t xml:space="preserve">, </w:t>
      </w:r>
      <w:proofErr w:type="spellStart"/>
      <w:r w:rsidRPr="00AB2C11">
        <w:rPr>
          <w:rFonts w:ascii="Tw Cen MT" w:eastAsia="Twentieth Century" w:hAnsi="Tw Cen MT" w:cs="Twentieth Century"/>
          <w:bCs/>
          <w:sz w:val="24"/>
          <w:szCs w:val="24"/>
        </w:rPr>
        <w:t>Kabupaten</w:t>
      </w:r>
      <w:proofErr w:type="spellEnd"/>
      <w:r w:rsidRPr="00AB2C11">
        <w:rPr>
          <w:rFonts w:ascii="Tw Cen MT" w:eastAsia="Twentieth Century" w:hAnsi="Tw Cen MT" w:cs="Twentieth Century"/>
          <w:bCs/>
          <w:sz w:val="24"/>
          <w:szCs w:val="24"/>
        </w:rPr>
        <w:t xml:space="preserve"> </w:t>
      </w:r>
      <w:proofErr w:type="spellStart"/>
      <w:r w:rsidRPr="00AB2C11">
        <w:rPr>
          <w:rFonts w:ascii="Tw Cen MT" w:eastAsia="Twentieth Century" w:hAnsi="Tw Cen MT" w:cs="Twentieth Century"/>
          <w:bCs/>
          <w:sz w:val="24"/>
          <w:szCs w:val="24"/>
        </w:rPr>
        <w:t>Rokan</w:t>
      </w:r>
      <w:proofErr w:type="spellEnd"/>
      <w:r w:rsidRPr="00AB2C11">
        <w:rPr>
          <w:rFonts w:ascii="Tw Cen MT" w:eastAsia="Twentieth Century" w:hAnsi="Tw Cen MT" w:cs="Twentieth Century"/>
          <w:bCs/>
          <w:sz w:val="24"/>
          <w:szCs w:val="24"/>
        </w:rPr>
        <w:t xml:space="preserve"> </w:t>
      </w:r>
      <w:proofErr w:type="spellStart"/>
      <w:r w:rsidRPr="00AB2C11">
        <w:rPr>
          <w:rFonts w:ascii="Tw Cen MT" w:eastAsia="Twentieth Century" w:hAnsi="Tw Cen MT" w:cs="Twentieth Century"/>
          <w:bCs/>
          <w:sz w:val="24"/>
          <w:szCs w:val="24"/>
        </w:rPr>
        <w:t>Hilir</w:t>
      </w:r>
      <w:proofErr w:type="spellEnd"/>
      <w:r>
        <w:rPr>
          <w:rFonts w:ascii="Tw Cen MT" w:hAnsi="Tw Cen MT"/>
          <w:sz w:val="24"/>
          <w:szCs w:val="24"/>
          <w:lang w:val="id-ID"/>
        </w:rPr>
        <w:t xml:space="preserve">. Pada daerah ini belum pernah dilakukan sosialisasi </w:t>
      </w:r>
      <w:proofErr w:type="spellStart"/>
      <w:r>
        <w:rPr>
          <w:rFonts w:ascii="Tw Cen MT" w:hAnsi="Tw Cen MT"/>
          <w:sz w:val="24"/>
          <w:szCs w:val="24"/>
          <w:lang w:val="id-ID"/>
        </w:rPr>
        <w:t>Dagusibu</w:t>
      </w:r>
      <w:proofErr w:type="spellEnd"/>
      <w:r>
        <w:rPr>
          <w:rFonts w:ascii="Tw Cen MT" w:hAnsi="Tw Cen MT"/>
          <w:sz w:val="24"/>
          <w:szCs w:val="24"/>
          <w:lang w:val="id-ID"/>
        </w:rPr>
        <w:t>, terutama pada</w:t>
      </w:r>
      <w:r w:rsidRPr="001E793D">
        <w:rPr>
          <w:rFonts w:ascii="Tw Cen MT" w:hAnsi="Tw Cen MT"/>
          <w:sz w:val="24"/>
          <w:szCs w:val="24"/>
          <w:lang w:val="id-ID"/>
        </w:rPr>
        <w:t xml:space="preserve"> </w:t>
      </w:r>
      <w:r>
        <w:rPr>
          <w:rFonts w:ascii="Tw Cen MT" w:hAnsi="Tw Cen MT"/>
          <w:sz w:val="24"/>
          <w:szCs w:val="24"/>
          <w:lang w:val="id-ID"/>
        </w:rPr>
        <w:t xml:space="preserve">Kader </w:t>
      </w:r>
      <w:r w:rsidRPr="001E793D">
        <w:rPr>
          <w:rFonts w:ascii="Tw Cen MT" w:hAnsi="Tw Cen MT"/>
          <w:sz w:val="24"/>
          <w:szCs w:val="24"/>
          <w:lang w:val="id-ID"/>
        </w:rPr>
        <w:t>PKK</w:t>
      </w:r>
      <w:r w:rsidRPr="001E793D">
        <w:rPr>
          <w:rFonts w:ascii="Tw Cen MT" w:hAnsi="Tw Cen MT"/>
          <w:sz w:val="24"/>
          <w:szCs w:val="24"/>
        </w:rPr>
        <w:t xml:space="preserve"> </w:t>
      </w:r>
      <w:r>
        <w:rPr>
          <w:rFonts w:ascii="Tw Cen MT" w:hAnsi="Tw Cen MT"/>
          <w:sz w:val="24"/>
          <w:szCs w:val="24"/>
        </w:rPr>
        <w:t xml:space="preserve">yang </w:t>
      </w:r>
      <w:r w:rsidRPr="001E793D">
        <w:rPr>
          <w:rFonts w:ascii="Tw Cen MT" w:hAnsi="Tw Cen MT"/>
          <w:sz w:val="24"/>
          <w:szCs w:val="24"/>
          <w:lang w:val="id-ID"/>
        </w:rPr>
        <w:t>merupakan kader dalam masyarakat memegang peranan penting dalam merawat dan memelihara kesehatan keluarganya. Selain itu,</w:t>
      </w:r>
      <w:r w:rsidRPr="001E793D">
        <w:rPr>
          <w:rFonts w:ascii="Tw Cen MT" w:hAnsi="Tw Cen MT"/>
          <w:sz w:val="24"/>
          <w:szCs w:val="24"/>
        </w:rPr>
        <w:t xml:space="preserve"> </w:t>
      </w:r>
      <w:proofErr w:type="spellStart"/>
      <w:r>
        <w:rPr>
          <w:rFonts w:ascii="Tw Cen MT" w:hAnsi="Tw Cen MT"/>
          <w:sz w:val="24"/>
          <w:szCs w:val="24"/>
        </w:rPr>
        <w:t>kader</w:t>
      </w:r>
      <w:proofErr w:type="spellEnd"/>
      <w:r>
        <w:rPr>
          <w:rFonts w:ascii="Tw Cen MT" w:hAnsi="Tw Cen MT"/>
          <w:sz w:val="24"/>
          <w:szCs w:val="24"/>
        </w:rPr>
        <w:t xml:space="preserve"> yang </w:t>
      </w:r>
      <w:proofErr w:type="spellStart"/>
      <w:r>
        <w:rPr>
          <w:rFonts w:ascii="Tw Cen MT" w:hAnsi="Tw Cen MT"/>
          <w:sz w:val="24"/>
          <w:szCs w:val="24"/>
        </w:rPr>
        <w:t>mayoritas</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r w:rsidRPr="001E793D">
        <w:rPr>
          <w:rFonts w:ascii="Tw Cen MT" w:hAnsi="Tw Cen MT"/>
          <w:sz w:val="24"/>
          <w:szCs w:val="24"/>
          <w:lang w:val="id-ID"/>
        </w:rPr>
        <w:t xml:space="preserve">perempuan </w:t>
      </w:r>
      <w:r>
        <w:rPr>
          <w:rFonts w:ascii="Tw Cen MT" w:hAnsi="Tw Cen MT"/>
          <w:sz w:val="24"/>
          <w:szCs w:val="24"/>
          <w:lang w:val="id-ID"/>
        </w:rPr>
        <w:t xml:space="preserve">akan </w:t>
      </w:r>
      <w:r w:rsidRPr="001E793D">
        <w:rPr>
          <w:rFonts w:ascii="Tw Cen MT" w:hAnsi="Tw Cen MT"/>
          <w:sz w:val="24"/>
          <w:szCs w:val="24"/>
          <w:lang w:val="id-ID"/>
        </w:rPr>
        <w:t xml:space="preserve">lebih banyak terlibat dalam pengobatan baik untuk dirinya sendiri maupun anggota keluarganya dibandingkan dengan laki-laki. Apabila seorang </w:t>
      </w:r>
      <w:r>
        <w:rPr>
          <w:rFonts w:ascii="Tw Cen MT" w:hAnsi="Tw Cen MT"/>
          <w:sz w:val="24"/>
          <w:szCs w:val="24"/>
          <w:lang w:val="id-ID"/>
        </w:rPr>
        <w:t>perempuan sebagai ibu rumah tangga</w:t>
      </w:r>
      <w:r w:rsidRPr="001E793D">
        <w:rPr>
          <w:rFonts w:ascii="Tw Cen MT" w:hAnsi="Tw Cen MT"/>
          <w:sz w:val="24"/>
          <w:szCs w:val="24"/>
          <w:lang w:val="id-ID"/>
        </w:rPr>
        <w:t xml:space="preserve"> telah tepat dalam mengelola obat di rumahnya, maka secara tidak langsung telah mendorong terwujudnya peningkatan kesehatan masyarakat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{"citationItems":[{"id":"ITEM-1","itemData":{"author":[{"dropping-particle":"","family":"Na’imah, J., Nasyanka, A. L., &amp; Aulia","given":"R","non-dropping-particle":"","parse-names":false,"suffix":""}],"container-title":"Academics In Action: Journal of Community Empowerment","id":"ITEM-1","issue":"1","issued":{"date-parts":[["2020"]]},"page":"12-24","title":"Monitoring Pengetahuan Tanya 5O dan Dagusibu Obat yang Benar pada Ibu PKK RT/RW 003/003 Desa Kedanyang, Kebomas, Gresik.","type":"article-journal","volume":"2"},"uris":["http://www.mendeley.com/documents/?uuid=ce2c9b7e-634b-4d0b-8b09-7b20dc7b2084"]}],"mendeley":{"formattedCitation":"[11]","plainTextFormattedCitation":"[11]","previouslyFormattedCitation":"[11]"},"properties":{"noteIndex":0},"schema":"https://github.com/citation-style-language/schema/raw/master/csl-citation.json"}</w:instrText>
      </w:r>
      <w:r>
        <w:rPr>
          <w:rFonts w:ascii="Tw Cen MT" w:hAnsi="Tw Cen MT"/>
          <w:sz w:val="24"/>
          <w:szCs w:val="24"/>
          <w:lang w:val="id-ID"/>
        </w:rPr>
        <w:fldChar w:fldCharType="separate"/>
      </w:r>
      <w:r w:rsidRPr="00A27057">
        <w:rPr>
          <w:rFonts w:ascii="Tw Cen MT" w:hAnsi="Tw Cen MT"/>
          <w:noProof/>
          <w:sz w:val="24"/>
          <w:szCs w:val="24"/>
          <w:lang w:val="id-ID"/>
        </w:rPr>
        <w:t>[11]</w:t>
      </w:r>
      <w:r>
        <w:rPr>
          <w:rFonts w:ascii="Tw Cen MT" w:hAnsi="Tw Cen MT"/>
          <w:sz w:val="24"/>
          <w:szCs w:val="24"/>
          <w:lang w:val="id-ID"/>
        </w:rPr>
        <w:fldChar w:fldCharType="end"/>
      </w:r>
      <w:r w:rsidRPr="004B2DB9">
        <w:rPr>
          <w:rFonts w:ascii="Tw Cen MT" w:hAnsi="Tw Cen MT"/>
          <w:sz w:val="24"/>
          <w:szCs w:val="24"/>
          <w:lang w:val="id-ID"/>
        </w:rPr>
        <w:t xml:space="preserve">. </w:t>
      </w:r>
    </w:p>
    <w:p w14:paraId="5894684A" w14:textId="5FD0BF44" w:rsidR="00420D35" w:rsidRPr="00014AAC" w:rsidRDefault="00014AAC" w:rsidP="00014AAC">
      <w:pPr>
        <w:spacing w:after="0" w:line="240" w:lineRule="auto"/>
        <w:jc w:val="both"/>
        <w:rPr>
          <w:rFonts w:ascii="Tw Cen MT" w:eastAsia="Twentieth Century" w:hAnsi="Tw Cen MT" w:cs="Twentieth Century"/>
          <w:sz w:val="24"/>
          <w:szCs w:val="24"/>
          <w:lang w:val="id-ID"/>
        </w:rPr>
      </w:pPr>
      <w:r w:rsidRPr="001E793D">
        <w:rPr>
          <w:rFonts w:ascii="Tw Cen MT" w:hAnsi="Tw Cen MT"/>
          <w:sz w:val="24"/>
          <w:szCs w:val="24"/>
          <w:lang w:val="id-ID"/>
        </w:rPr>
        <w:t xml:space="preserve">Berdasarkan latar belakang </w:t>
      </w:r>
      <w:proofErr w:type="spellStart"/>
      <w:r w:rsidRPr="001E793D">
        <w:rPr>
          <w:rFonts w:ascii="Tw Cen MT" w:hAnsi="Tw Cen MT"/>
          <w:sz w:val="24"/>
          <w:szCs w:val="24"/>
          <w:lang w:val="id-ID"/>
        </w:rPr>
        <w:t>diatas</w:t>
      </w:r>
      <w:proofErr w:type="spellEnd"/>
      <w:r w:rsidRPr="001E793D">
        <w:rPr>
          <w:rFonts w:ascii="Tw Cen MT" w:hAnsi="Tw Cen MT"/>
          <w:sz w:val="24"/>
          <w:szCs w:val="24"/>
          <w:lang w:val="id-ID"/>
        </w:rPr>
        <w:t xml:space="preserve"> maka peneliti tertarik untuk melakukan penelitian</w:t>
      </w:r>
      <w:r w:rsidRPr="004B2DB9">
        <w:rPr>
          <w:rFonts w:ascii="Tw Cen MT" w:hAnsi="Tw Cen MT"/>
          <w:sz w:val="24"/>
          <w:szCs w:val="24"/>
          <w:lang w:val="id-ID"/>
        </w:rPr>
        <w:t xml:space="preserve"> </w:t>
      </w:r>
      <w:r w:rsidRPr="001E793D">
        <w:rPr>
          <w:rFonts w:ascii="Tw Cen MT" w:hAnsi="Tw Cen MT"/>
          <w:sz w:val="24"/>
          <w:szCs w:val="24"/>
          <w:lang w:val="id-ID"/>
        </w:rPr>
        <w:t xml:space="preserve">mengenai “Pengaruh Edukasi </w:t>
      </w:r>
      <w:proofErr w:type="spellStart"/>
      <w:r w:rsidRPr="001E793D">
        <w:rPr>
          <w:rFonts w:ascii="Tw Cen MT" w:hAnsi="Tw Cen MT"/>
          <w:sz w:val="24"/>
          <w:szCs w:val="24"/>
          <w:lang w:val="id-ID"/>
        </w:rPr>
        <w:t>Dagusibu</w:t>
      </w:r>
      <w:proofErr w:type="spellEnd"/>
      <w:r w:rsidRPr="001E793D">
        <w:rPr>
          <w:rFonts w:ascii="Tw Cen MT" w:hAnsi="Tw Cen MT"/>
          <w:sz w:val="24"/>
          <w:szCs w:val="24"/>
          <w:lang w:val="id-ID"/>
        </w:rPr>
        <w:t xml:space="preserve"> Obat dalam Meningkatkan Pengetahuan</w:t>
      </w:r>
      <w:r w:rsidRPr="004B2DB9">
        <w:rPr>
          <w:rFonts w:ascii="Tw Cen MT" w:hAnsi="Tw Cen MT"/>
          <w:sz w:val="24"/>
          <w:szCs w:val="24"/>
          <w:lang w:val="id-ID"/>
        </w:rPr>
        <w:t xml:space="preserve"> </w:t>
      </w:r>
      <w:r>
        <w:rPr>
          <w:rFonts w:ascii="Tw Cen MT" w:hAnsi="Tw Cen MT"/>
          <w:sz w:val="24"/>
          <w:szCs w:val="24"/>
          <w:lang w:val="id-ID"/>
        </w:rPr>
        <w:t>Kader</w:t>
      </w:r>
      <w:r w:rsidRPr="001E793D">
        <w:rPr>
          <w:rFonts w:ascii="Tw Cen MT" w:hAnsi="Tw Cen MT"/>
          <w:sz w:val="24"/>
          <w:szCs w:val="24"/>
          <w:lang w:val="id-ID"/>
        </w:rPr>
        <w:t xml:space="preserve"> PKK di Desa Pematang Ibul, Kabupaten Rokan Hilir</w:t>
      </w:r>
      <w:r w:rsidR="00F6065B" w:rsidRPr="00014AAC">
        <w:rPr>
          <w:rFonts w:ascii="Tw Cen MT" w:hAnsi="Tw Cen MT"/>
          <w:sz w:val="24"/>
          <w:szCs w:val="24"/>
          <w:lang w:val="id-ID"/>
        </w:rPr>
        <w:t>.</w:t>
      </w:r>
    </w:p>
    <w:p w14:paraId="57ED7776" w14:textId="77777777" w:rsidR="0061506A" w:rsidRPr="00014AAC" w:rsidRDefault="0061506A" w:rsidP="0020194B">
      <w:pPr>
        <w:spacing w:after="0" w:line="240" w:lineRule="auto"/>
        <w:jc w:val="both"/>
        <w:rPr>
          <w:rFonts w:ascii="Tw Cen MT" w:eastAsia="Twentieth Century" w:hAnsi="Tw Cen MT" w:cs="Twentieth Century"/>
          <w:sz w:val="24"/>
          <w:szCs w:val="24"/>
          <w:lang w:val="id-ID"/>
        </w:rPr>
      </w:pPr>
    </w:p>
    <w:p w14:paraId="56B9F7A6" w14:textId="5847DCC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7B843C5F" w14:textId="6BD65B00" w:rsidR="00190031" w:rsidRDefault="00014AAC" w:rsidP="00190031">
      <w:pPr>
        <w:tabs>
          <w:tab w:val="left" w:pos="426"/>
        </w:tabs>
        <w:spacing w:after="0" w:line="240" w:lineRule="auto"/>
        <w:jc w:val="both"/>
        <w:rPr>
          <w:rFonts w:ascii="Tw Cen MT" w:hAnsi="Tw Cen MT"/>
          <w:iCs/>
          <w:sz w:val="24"/>
          <w:szCs w:val="24"/>
          <w:lang w:val="id-ID"/>
        </w:rPr>
      </w:pPr>
      <w:r w:rsidRPr="001E793D">
        <w:rPr>
          <w:rFonts w:ascii="Tw Cen MT" w:hAnsi="Tw Cen MT"/>
          <w:iCs/>
          <w:sz w:val="24"/>
          <w:szCs w:val="24"/>
          <w:lang w:val="id-ID"/>
        </w:rPr>
        <w:t xml:space="preserve">Jenis penelitian ini adalah penelitian kuantitatif dengan metode </w:t>
      </w:r>
      <w:proofErr w:type="spellStart"/>
      <w:r w:rsidRPr="001E793D">
        <w:rPr>
          <w:rFonts w:ascii="Tw Cen MT" w:hAnsi="Tw Cen MT"/>
          <w:iCs/>
          <w:sz w:val="24"/>
          <w:szCs w:val="24"/>
          <w:lang w:val="id-ID"/>
        </w:rPr>
        <w:t>quasi</w:t>
      </w:r>
      <w:proofErr w:type="spellEnd"/>
      <w:r w:rsidRPr="001E793D">
        <w:rPr>
          <w:rFonts w:ascii="Tw Cen MT" w:hAnsi="Tw Cen MT"/>
          <w:iCs/>
          <w:sz w:val="24"/>
          <w:szCs w:val="24"/>
          <w:lang w:val="id-ID"/>
        </w:rPr>
        <w:t xml:space="preserve"> eksperimental </w:t>
      </w:r>
      <w:proofErr w:type="spellStart"/>
      <w:r w:rsidRPr="001E793D">
        <w:rPr>
          <w:rFonts w:ascii="Tw Cen MT" w:hAnsi="Tw Cen MT"/>
          <w:iCs/>
          <w:sz w:val="24"/>
          <w:szCs w:val="24"/>
          <w:lang w:val="id-ID"/>
        </w:rPr>
        <w:t>design</w:t>
      </w:r>
      <w:proofErr w:type="spellEnd"/>
      <w:r w:rsidRPr="001E793D">
        <w:rPr>
          <w:rFonts w:ascii="Tw Cen MT" w:hAnsi="Tw Cen MT"/>
          <w:iCs/>
          <w:sz w:val="24"/>
          <w:szCs w:val="24"/>
          <w:lang w:val="id-ID"/>
        </w:rPr>
        <w:t xml:space="preserve">. Dalam  rancangan ini sampel dibagi menjadi 2 kelompok, yaitu kelompok kontrol dan kelompok perlakuan. Kelompok kontrol dan kelompok perlakuan diberikan </w:t>
      </w:r>
      <w:proofErr w:type="spellStart"/>
      <w:r w:rsidRPr="001E793D">
        <w:rPr>
          <w:rFonts w:ascii="Tw Cen MT" w:hAnsi="Tw Cen MT"/>
          <w:i/>
          <w:iCs/>
          <w:sz w:val="24"/>
          <w:szCs w:val="24"/>
          <w:lang w:val="id-ID"/>
        </w:rPr>
        <w:t>pre</w:t>
      </w:r>
      <w:proofErr w:type="spellEnd"/>
      <w:r w:rsidRPr="001E793D">
        <w:rPr>
          <w:rFonts w:ascii="Tw Cen MT" w:hAnsi="Tw Cen MT"/>
          <w:i/>
          <w:iCs/>
          <w:sz w:val="24"/>
          <w:szCs w:val="24"/>
          <w:lang w:val="id-ID"/>
        </w:rPr>
        <w:t xml:space="preserve"> test</w:t>
      </w:r>
      <w:r w:rsidRPr="001E793D">
        <w:rPr>
          <w:rFonts w:ascii="Tw Cen MT" w:hAnsi="Tw Cen MT"/>
          <w:iCs/>
          <w:sz w:val="24"/>
          <w:szCs w:val="24"/>
          <w:lang w:val="id-ID"/>
        </w:rPr>
        <w:t xml:space="preserve"> terlebih dahulu, kemudian kedua kelompok diberikan edukasi </w:t>
      </w:r>
      <w:proofErr w:type="spellStart"/>
      <w:r w:rsidRPr="001E793D">
        <w:rPr>
          <w:rFonts w:ascii="Tw Cen MT" w:hAnsi="Tw Cen MT"/>
          <w:iCs/>
          <w:sz w:val="24"/>
          <w:szCs w:val="24"/>
          <w:lang w:val="id-ID"/>
        </w:rPr>
        <w:t>dagusibu</w:t>
      </w:r>
      <w:proofErr w:type="spellEnd"/>
      <w:r w:rsidRPr="001E793D">
        <w:rPr>
          <w:rFonts w:ascii="Tw Cen MT" w:hAnsi="Tw Cen MT"/>
          <w:iCs/>
          <w:sz w:val="24"/>
          <w:szCs w:val="24"/>
          <w:lang w:val="id-ID"/>
        </w:rPr>
        <w:t>.</w:t>
      </w:r>
      <w:r w:rsidRPr="001E793D">
        <w:rPr>
          <w:rFonts w:ascii="Tw Cen MT" w:hAnsi="Tw Cen MT"/>
          <w:iCs/>
          <w:sz w:val="24"/>
          <w:szCs w:val="24"/>
        </w:rPr>
        <w:t xml:space="preserve"> </w:t>
      </w:r>
      <w:r w:rsidRPr="001E793D">
        <w:rPr>
          <w:rFonts w:ascii="Tw Cen MT" w:hAnsi="Tw Cen MT"/>
          <w:iCs/>
          <w:sz w:val="24"/>
          <w:szCs w:val="24"/>
          <w:lang w:val="id-ID"/>
        </w:rPr>
        <w:t xml:space="preserve">Kelompok perlakuan diberikan edukasi </w:t>
      </w:r>
      <w:proofErr w:type="spellStart"/>
      <w:r w:rsidRPr="001E793D">
        <w:rPr>
          <w:rFonts w:ascii="Tw Cen MT" w:hAnsi="Tw Cen MT"/>
          <w:iCs/>
          <w:sz w:val="24"/>
          <w:szCs w:val="24"/>
          <w:lang w:val="id-ID"/>
        </w:rPr>
        <w:t>dagusibu</w:t>
      </w:r>
      <w:proofErr w:type="spellEnd"/>
      <w:r w:rsidRPr="001E793D">
        <w:rPr>
          <w:rFonts w:ascii="Tw Cen MT" w:hAnsi="Tw Cen MT"/>
          <w:iCs/>
          <w:sz w:val="24"/>
          <w:szCs w:val="24"/>
          <w:lang w:val="id-ID"/>
        </w:rPr>
        <w:t xml:space="preserve"> dengan menggunakan media </w:t>
      </w:r>
      <w:proofErr w:type="spellStart"/>
      <w:r w:rsidRPr="001E793D">
        <w:rPr>
          <w:rFonts w:ascii="Tw Cen MT" w:hAnsi="Tw Cen MT"/>
          <w:iCs/>
          <w:sz w:val="24"/>
          <w:szCs w:val="24"/>
          <w:lang w:val="id-ID"/>
        </w:rPr>
        <w:t>leaflet</w:t>
      </w:r>
      <w:proofErr w:type="spellEnd"/>
      <w:r w:rsidRPr="001E793D">
        <w:rPr>
          <w:rFonts w:ascii="Tw Cen MT" w:hAnsi="Tw Cen MT"/>
          <w:iCs/>
          <w:sz w:val="24"/>
          <w:szCs w:val="24"/>
          <w:lang w:val="id-ID"/>
        </w:rPr>
        <w:t xml:space="preserve"> sedangkan kelompok kontrol tidak menggunakan media </w:t>
      </w:r>
      <w:proofErr w:type="spellStart"/>
      <w:r w:rsidRPr="001E793D">
        <w:rPr>
          <w:rFonts w:ascii="Tw Cen MT" w:hAnsi="Tw Cen MT"/>
          <w:iCs/>
          <w:sz w:val="24"/>
          <w:szCs w:val="24"/>
          <w:lang w:val="id-ID"/>
        </w:rPr>
        <w:t>leaflet</w:t>
      </w:r>
      <w:proofErr w:type="spellEnd"/>
      <w:r w:rsidRPr="001E793D">
        <w:rPr>
          <w:rFonts w:ascii="Tw Cen MT" w:hAnsi="Tw Cen MT"/>
          <w:iCs/>
          <w:sz w:val="24"/>
          <w:szCs w:val="24"/>
        </w:rPr>
        <w:t xml:space="preserve">. </w:t>
      </w:r>
      <w:r w:rsidRPr="001E793D">
        <w:rPr>
          <w:rFonts w:ascii="Tw Cen MT" w:hAnsi="Tw Cen MT"/>
          <w:iCs/>
          <w:sz w:val="24"/>
          <w:szCs w:val="24"/>
          <w:lang w:val="id-ID"/>
        </w:rPr>
        <w:t xml:space="preserve">Kelompok kontrol dan kelompok perlakuan diberikan </w:t>
      </w:r>
      <w:proofErr w:type="spellStart"/>
      <w:r w:rsidRPr="001E793D">
        <w:rPr>
          <w:rFonts w:ascii="Tw Cen MT" w:hAnsi="Tw Cen MT"/>
          <w:i/>
          <w:iCs/>
          <w:sz w:val="24"/>
          <w:szCs w:val="24"/>
          <w:lang w:val="id-ID"/>
        </w:rPr>
        <w:t>post</w:t>
      </w:r>
      <w:proofErr w:type="spellEnd"/>
      <w:r w:rsidRPr="001E793D">
        <w:rPr>
          <w:rFonts w:ascii="Tw Cen MT" w:hAnsi="Tw Cen MT"/>
          <w:i/>
          <w:iCs/>
          <w:sz w:val="24"/>
          <w:szCs w:val="24"/>
          <w:lang w:val="id-ID"/>
        </w:rPr>
        <w:t xml:space="preserve"> test</w:t>
      </w:r>
      <w:r w:rsidRPr="001E793D">
        <w:rPr>
          <w:rFonts w:ascii="Tw Cen MT" w:hAnsi="Tw Cen MT"/>
          <w:iCs/>
          <w:sz w:val="24"/>
          <w:szCs w:val="24"/>
          <w:lang w:val="id-ID"/>
        </w:rPr>
        <w:t xml:space="preserve"> setelah 2 minggu diberikan edukasi.</w:t>
      </w:r>
    </w:p>
    <w:p w14:paraId="78012847" w14:textId="77777777" w:rsidR="00D46A96" w:rsidRDefault="00D46A96" w:rsidP="00D46A96">
      <w:pPr>
        <w:tabs>
          <w:tab w:val="left" w:pos="426"/>
        </w:tabs>
        <w:spacing w:after="0" w:line="240" w:lineRule="auto"/>
        <w:jc w:val="both"/>
        <w:rPr>
          <w:rFonts w:ascii="Tw Cen MT" w:eastAsia="Twentieth Century" w:hAnsi="Tw Cen MT" w:cs="Twentieth Century"/>
          <w:b/>
          <w:sz w:val="24"/>
          <w:szCs w:val="24"/>
        </w:rPr>
      </w:pPr>
      <w:r w:rsidRPr="00DE4898">
        <w:rPr>
          <w:rFonts w:ascii="Tw Cen MT" w:eastAsia="Twentieth Century" w:hAnsi="Tw Cen MT" w:cs="Twentieth Century"/>
          <w:b/>
          <w:sz w:val="24"/>
          <w:szCs w:val="24"/>
        </w:rPr>
        <w:t xml:space="preserve">Data dan </w:t>
      </w:r>
      <w:proofErr w:type="spellStart"/>
      <w:r w:rsidRPr="00DE4898">
        <w:rPr>
          <w:rFonts w:ascii="Tw Cen MT" w:eastAsia="Twentieth Century" w:hAnsi="Tw Cen MT" w:cs="Twentieth Century"/>
          <w:b/>
          <w:sz w:val="24"/>
          <w:szCs w:val="24"/>
        </w:rPr>
        <w:t>Instrumen</w:t>
      </w:r>
      <w:proofErr w:type="spellEnd"/>
    </w:p>
    <w:p w14:paraId="3BCDD77D" w14:textId="24841C49" w:rsidR="00014AAC" w:rsidRDefault="00D46A96" w:rsidP="00D46A96">
      <w:pPr>
        <w:tabs>
          <w:tab w:val="left" w:pos="426"/>
        </w:tabs>
        <w:spacing w:after="0" w:line="240" w:lineRule="auto"/>
        <w:jc w:val="both"/>
        <w:rPr>
          <w:rFonts w:ascii="Tw Cen MT" w:hAnsi="Tw Cen MT"/>
          <w:sz w:val="24"/>
          <w:szCs w:val="24"/>
          <w:lang w:val="id-ID"/>
        </w:rPr>
      </w:pPr>
      <w:r w:rsidRPr="00DE4898">
        <w:rPr>
          <w:rFonts w:ascii="Tw Cen MT" w:hAnsi="Tw Cen MT"/>
          <w:sz w:val="24"/>
          <w:szCs w:val="24"/>
          <w:lang w:val="id-ID"/>
        </w:rPr>
        <w:t>Jenis data yang digunakan dalam penelitian ini adalah data kuantitatif.</w:t>
      </w:r>
      <w:r w:rsidRPr="00DE4898">
        <w:rPr>
          <w:rFonts w:ascii="Tw Cen MT" w:hAnsi="Tw Cen MT"/>
          <w:sz w:val="24"/>
          <w:szCs w:val="24"/>
        </w:rPr>
        <w:t xml:space="preserve"> </w:t>
      </w:r>
      <w:r w:rsidRPr="00DE4898">
        <w:rPr>
          <w:rFonts w:ascii="Tw Cen MT" w:hAnsi="Tw Cen MT"/>
          <w:sz w:val="24"/>
          <w:szCs w:val="24"/>
          <w:lang w:val="id-ID"/>
        </w:rPr>
        <w:t>Adapun instrumen yang digunakan dalam penelitian ini, sebagai berikut:</w:t>
      </w:r>
    </w:p>
    <w:p w14:paraId="55193074" w14:textId="77777777" w:rsidR="00C41CD5" w:rsidRPr="00DE4898" w:rsidRDefault="00C41CD5" w:rsidP="00C41CD5">
      <w:pPr>
        <w:pStyle w:val="DaftarParagraf"/>
        <w:numPr>
          <w:ilvl w:val="0"/>
          <w:numId w:val="15"/>
        </w:numPr>
        <w:tabs>
          <w:tab w:val="left" w:pos="426"/>
        </w:tabs>
        <w:spacing w:after="0" w:line="240" w:lineRule="auto"/>
        <w:jc w:val="both"/>
        <w:rPr>
          <w:rFonts w:ascii="Tw Cen MT" w:eastAsiaTheme="minorEastAsia" w:hAnsi="Tw Cen MT"/>
          <w:sz w:val="24"/>
          <w:szCs w:val="24"/>
          <w:lang w:val="en-US"/>
        </w:rPr>
      </w:pPr>
      <w:r w:rsidRPr="00DE4898">
        <w:rPr>
          <w:rFonts w:ascii="Tw Cen MT" w:hAnsi="Tw Cen MT"/>
          <w:sz w:val="24"/>
          <w:szCs w:val="24"/>
          <w:lang w:val="id-ID"/>
        </w:rPr>
        <w:t xml:space="preserve">Kuesioner Data </w:t>
      </w:r>
    </w:p>
    <w:p w14:paraId="0EABCC70" w14:textId="042C1E20" w:rsidR="00D46A96" w:rsidRDefault="00C41CD5" w:rsidP="00C41CD5">
      <w:pPr>
        <w:tabs>
          <w:tab w:val="left" w:pos="426"/>
        </w:tabs>
        <w:spacing w:after="0" w:line="240" w:lineRule="auto"/>
        <w:jc w:val="both"/>
        <w:rPr>
          <w:rFonts w:ascii="Tw Cen MT" w:hAnsi="Tw Cen MT"/>
          <w:sz w:val="24"/>
          <w:szCs w:val="24"/>
          <w:lang w:val="id-ID"/>
        </w:rPr>
      </w:pPr>
      <w:r w:rsidRPr="00DE4898">
        <w:rPr>
          <w:rFonts w:ascii="Tw Cen MT" w:hAnsi="Tw Cen MT"/>
          <w:sz w:val="24"/>
          <w:szCs w:val="24"/>
          <w:lang w:val="id-ID"/>
        </w:rPr>
        <w:t>Demografi</w:t>
      </w:r>
      <w:r w:rsidRPr="00DE4898">
        <w:rPr>
          <w:rFonts w:ascii="Tw Cen MT" w:hAnsi="Tw Cen MT"/>
          <w:sz w:val="24"/>
          <w:szCs w:val="24"/>
        </w:rPr>
        <w:t xml:space="preserve"> </w:t>
      </w:r>
      <w:r w:rsidRPr="00DE4898">
        <w:rPr>
          <w:rFonts w:ascii="Tw Cen MT" w:hAnsi="Tw Cen MT"/>
          <w:sz w:val="24"/>
          <w:szCs w:val="24"/>
          <w:lang w:val="id-ID"/>
        </w:rPr>
        <w:t>Kuesioner data demografi</w:t>
      </w:r>
      <w:r w:rsidRPr="00DE4898">
        <w:rPr>
          <w:rFonts w:ascii="Tw Cen MT" w:hAnsi="Tw Cen MT"/>
          <w:sz w:val="24"/>
          <w:szCs w:val="24"/>
        </w:rPr>
        <w:t xml:space="preserve"> </w:t>
      </w:r>
      <w:r w:rsidRPr="00DE4898">
        <w:rPr>
          <w:rFonts w:ascii="Tw Cen MT" w:hAnsi="Tw Cen MT"/>
          <w:sz w:val="24"/>
          <w:szCs w:val="24"/>
          <w:lang w:val="id-ID"/>
        </w:rPr>
        <w:t>ini berisi terkait identitas responden</w:t>
      </w:r>
      <w:r w:rsidRPr="00DE4898">
        <w:rPr>
          <w:rFonts w:ascii="Tw Cen MT" w:hAnsi="Tw Cen MT"/>
          <w:sz w:val="24"/>
          <w:szCs w:val="24"/>
        </w:rPr>
        <w:t xml:space="preserve">, </w:t>
      </w:r>
      <w:proofErr w:type="spellStart"/>
      <w:r w:rsidRPr="00DE4898">
        <w:rPr>
          <w:rFonts w:ascii="Tw Cen MT" w:hAnsi="Tw Cen MT"/>
          <w:sz w:val="24"/>
          <w:szCs w:val="24"/>
          <w:lang w:val="id-ID"/>
        </w:rPr>
        <w:t>diantaranya</w:t>
      </w:r>
      <w:proofErr w:type="spellEnd"/>
      <w:r w:rsidRPr="00DE4898">
        <w:rPr>
          <w:rFonts w:ascii="Tw Cen MT" w:hAnsi="Tw Cen MT"/>
          <w:sz w:val="24"/>
          <w:szCs w:val="24"/>
          <w:lang w:val="id-ID"/>
        </w:rPr>
        <w:t xml:space="preserve"> nama responden, usia, pendidikan terakhir dan pekerjaan.</w:t>
      </w:r>
      <w:r>
        <w:rPr>
          <w:rFonts w:ascii="Tw Cen MT" w:hAnsi="Tw Cen MT"/>
          <w:sz w:val="24"/>
          <w:szCs w:val="24"/>
          <w:lang w:val="id-ID"/>
        </w:rPr>
        <w:t xml:space="preserve"> </w:t>
      </w:r>
      <w:proofErr w:type="spellStart"/>
      <w:r>
        <w:rPr>
          <w:rFonts w:ascii="Tw Cen MT" w:hAnsi="Tw Cen MT"/>
          <w:sz w:val="24"/>
          <w:szCs w:val="24"/>
          <w:lang w:val="id-ID"/>
        </w:rPr>
        <w:t>Kuisionesr</w:t>
      </w:r>
      <w:proofErr w:type="spellEnd"/>
      <w:r>
        <w:rPr>
          <w:rFonts w:ascii="Tw Cen MT" w:hAnsi="Tw Cen MT"/>
          <w:sz w:val="24"/>
          <w:szCs w:val="24"/>
          <w:lang w:val="id-ID"/>
        </w:rPr>
        <w:t xml:space="preserve"> ini dibaut oleh peneliti berdasarkan kebutuhan data.</w:t>
      </w:r>
    </w:p>
    <w:p w14:paraId="44E9DE4A" w14:textId="226897AC" w:rsidR="00C41CD5" w:rsidRDefault="00C41CD5" w:rsidP="00C41CD5">
      <w:pPr>
        <w:pStyle w:val="DaftarParagraf"/>
        <w:numPr>
          <w:ilvl w:val="0"/>
          <w:numId w:val="15"/>
        </w:numPr>
        <w:tabs>
          <w:tab w:val="left" w:pos="426"/>
        </w:tabs>
        <w:spacing w:after="0" w:line="240" w:lineRule="auto"/>
        <w:jc w:val="both"/>
        <w:rPr>
          <w:rFonts w:ascii="Tw Cen MT" w:hAnsi="Tw Cen MT"/>
          <w:sz w:val="24"/>
          <w:szCs w:val="24"/>
          <w:lang w:val="id-ID"/>
        </w:rPr>
      </w:pPr>
      <w:proofErr w:type="spellStart"/>
      <w:r>
        <w:rPr>
          <w:rFonts w:ascii="Tw Cen MT" w:hAnsi="Tw Cen MT"/>
          <w:sz w:val="24"/>
          <w:szCs w:val="24"/>
          <w:lang w:val="id-ID"/>
        </w:rPr>
        <w:t>Kuisioner</w:t>
      </w:r>
      <w:proofErr w:type="spellEnd"/>
      <w:r>
        <w:rPr>
          <w:rFonts w:ascii="Tw Cen MT" w:hAnsi="Tw Cen MT"/>
          <w:sz w:val="24"/>
          <w:szCs w:val="24"/>
          <w:lang w:val="id-ID"/>
        </w:rPr>
        <w:t xml:space="preserve"> Pengetahuan </w:t>
      </w:r>
      <w:proofErr w:type="spellStart"/>
      <w:r>
        <w:rPr>
          <w:rFonts w:ascii="Tw Cen MT" w:hAnsi="Tw Cen MT"/>
          <w:sz w:val="24"/>
          <w:szCs w:val="24"/>
          <w:lang w:val="id-ID"/>
        </w:rPr>
        <w:t>Dagusibu</w:t>
      </w:r>
      <w:proofErr w:type="spellEnd"/>
    </w:p>
    <w:p w14:paraId="39E73C69" w14:textId="038EF46A" w:rsidR="00C41CD5" w:rsidRDefault="00C41CD5" w:rsidP="00C41CD5">
      <w:pPr>
        <w:tabs>
          <w:tab w:val="left" w:pos="426"/>
        </w:tabs>
        <w:spacing w:after="0" w:line="240" w:lineRule="auto"/>
        <w:jc w:val="both"/>
        <w:rPr>
          <w:rFonts w:ascii="Tw Cen MT" w:hAnsi="Tw Cen MT"/>
          <w:sz w:val="24"/>
          <w:szCs w:val="24"/>
          <w:lang w:val="id-ID"/>
        </w:rPr>
      </w:pPr>
      <w:r>
        <w:rPr>
          <w:rFonts w:ascii="Tw Cen MT" w:hAnsi="Tw Cen MT"/>
          <w:sz w:val="24"/>
          <w:szCs w:val="24"/>
          <w:lang w:val="id-ID"/>
        </w:rPr>
        <w:t xml:space="preserve">Penggunaan </w:t>
      </w:r>
      <w:proofErr w:type="spellStart"/>
      <w:r>
        <w:rPr>
          <w:rFonts w:ascii="Tw Cen MT" w:hAnsi="Tw Cen MT"/>
          <w:sz w:val="24"/>
          <w:szCs w:val="24"/>
          <w:lang w:val="id-ID"/>
        </w:rPr>
        <w:t>kuisioner</w:t>
      </w:r>
      <w:proofErr w:type="spellEnd"/>
      <w:r>
        <w:rPr>
          <w:rFonts w:ascii="Tw Cen MT" w:hAnsi="Tw Cen MT"/>
          <w:sz w:val="24"/>
          <w:szCs w:val="24"/>
          <w:lang w:val="id-ID"/>
        </w:rPr>
        <w:t xml:space="preserve"> dilakukan untuk mengumpulkan data peningkatan </w:t>
      </w:r>
      <w:r>
        <w:rPr>
          <w:rFonts w:ascii="Tw Cen MT" w:hAnsi="Tw Cen MT"/>
          <w:sz w:val="24"/>
          <w:szCs w:val="24"/>
          <w:lang w:val="id-ID"/>
        </w:rPr>
        <w:lastRenderedPageBreak/>
        <w:t>pengetahuan kader PKK di Desa Pematang Ibul, Kabupaten Rokan Hilir.</w:t>
      </w:r>
    </w:p>
    <w:p w14:paraId="15E31566" w14:textId="77777777" w:rsidR="00C41CD5" w:rsidRDefault="00C41CD5" w:rsidP="00C41CD5">
      <w:pPr>
        <w:tabs>
          <w:tab w:val="left" w:pos="426"/>
        </w:tabs>
        <w:spacing w:after="0" w:line="240" w:lineRule="auto"/>
        <w:jc w:val="both"/>
        <w:rPr>
          <w:rFonts w:ascii="Tw Cen MT" w:hAnsi="Tw Cen MT"/>
          <w:sz w:val="24"/>
          <w:szCs w:val="24"/>
          <w:lang w:val="id-ID"/>
        </w:rPr>
      </w:pPr>
    </w:p>
    <w:p w14:paraId="733BFE34" w14:textId="72D36FFB" w:rsidR="00C41CD5" w:rsidRPr="00C41CD5" w:rsidRDefault="00C41CD5" w:rsidP="00C41CD5">
      <w:pPr>
        <w:tabs>
          <w:tab w:val="left" w:pos="426"/>
        </w:tabs>
        <w:spacing w:after="0" w:line="240" w:lineRule="auto"/>
        <w:jc w:val="center"/>
        <w:rPr>
          <w:rFonts w:ascii="Tw Cen MT" w:hAnsi="Tw Cen MT"/>
          <w:sz w:val="20"/>
          <w:szCs w:val="20"/>
          <w:lang w:val="id-ID"/>
        </w:rPr>
      </w:pPr>
      <w:r w:rsidRPr="00C41CD5">
        <w:rPr>
          <w:rFonts w:ascii="Tw Cen MT" w:hAnsi="Tw Cen MT"/>
          <w:sz w:val="20"/>
          <w:szCs w:val="20"/>
          <w:lang w:val="id-ID"/>
        </w:rPr>
        <w:t xml:space="preserve">Tabel 1. </w:t>
      </w:r>
      <w:proofErr w:type="spellStart"/>
      <w:r w:rsidRPr="00C41CD5">
        <w:rPr>
          <w:rFonts w:ascii="Tw Cen MT" w:hAnsi="Tw Cen MT"/>
          <w:sz w:val="20"/>
          <w:szCs w:val="20"/>
          <w:lang w:val="id-ID"/>
        </w:rPr>
        <w:t>Kisi-Kisi</w:t>
      </w:r>
      <w:proofErr w:type="spellEnd"/>
      <w:r w:rsidRPr="00C41CD5">
        <w:rPr>
          <w:rFonts w:ascii="Tw Cen MT" w:hAnsi="Tw Cen MT"/>
          <w:sz w:val="20"/>
          <w:szCs w:val="20"/>
          <w:lang w:val="id-ID"/>
        </w:rPr>
        <w:t xml:space="preserve"> Instrumen Pengetahuan </w:t>
      </w:r>
      <w:proofErr w:type="spellStart"/>
      <w:r w:rsidRPr="00C41CD5">
        <w:rPr>
          <w:rFonts w:ascii="Tw Cen MT" w:hAnsi="Tw Cen MT"/>
          <w:sz w:val="20"/>
          <w:szCs w:val="20"/>
          <w:lang w:val="id-ID"/>
        </w:rPr>
        <w:t>Dagusibu</w:t>
      </w:r>
      <w:proofErr w:type="spellEnd"/>
      <w:r w:rsidRPr="00C41CD5">
        <w:rPr>
          <w:rFonts w:ascii="Tw Cen MT" w:hAnsi="Tw Cen MT"/>
          <w:sz w:val="20"/>
          <w:szCs w:val="20"/>
          <w:lang w:val="id-ID"/>
        </w:rPr>
        <w:t xml:space="preserve"> Obat</w:t>
      </w:r>
    </w:p>
    <w:p w14:paraId="6D0EFF84" w14:textId="77777777" w:rsidR="00C41CD5" w:rsidRPr="00C41CD5" w:rsidRDefault="00C41CD5" w:rsidP="00C41CD5">
      <w:pPr>
        <w:tabs>
          <w:tab w:val="left" w:pos="426"/>
        </w:tabs>
        <w:spacing w:after="0" w:line="240" w:lineRule="auto"/>
        <w:jc w:val="both"/>
        <w:rPr>
          <w:rFonts w:ascii="Tw Cen MT" w:hAnsi="Tw Cen MT"/>
          <w:sz w:val="24"/>
          <w:szCs w:val="24"/>
          <w:lang w:val="id-ID"/>
        </w:rPr>
      </w:pPr>
    </w:p>
    <w:tbl>
      <w:tblPr>
        <w:tblStyle w:val="TabelBiasa2"/>
        <w:tblW w:w="3786" w:type="pct"/>
        <w:jc w:val="center"/>
        <w:tblLook w:val="04A0" w:firstRow="1" w:lastRow="0" w:firstColumn="1" w:lastColumn="0" w:noHBand="0" w:noVBand="1"/>
      </w:tblPr>
      <w:tblGrid>
        <w:gridCol w:w="460"/>
        <w:gridCol w:w="1375"/>
        <w:gridCol w:w="787"/>
        <w:gridCol w:w="830"/>
      </w:tblGrid>
      <w:tr w:rsidR="00C41CD5" w:rsidRPr="006C331D" w14:paraId="404DF18A" w14:textId="77777777" w:rsidTr="00A33C38">
        <w:trPr>
          <w:cnfStyle w:val="100000000000" w:firstRow="1" w:lastRow="0" w:firstColumn="0" w:lastColumn="0" w:oddVBand="0" w:evenVBand="0" w:oddHBand="0"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454" w:type="pct"/>
            <w:hideMark/>
          </w:tcPr>
          <w:p w14:paraId="45676FFF" w14:textId="77777777" w:rsidR="00C41CD5" w:rsidRPr="006C331D" w:rsidRDefault="00C41CD5" w:rsidP="00A33C38">
            <w:pPr>
              <w:jc w:val="center"/>
              <w:rPr>
                <w:rFonts w:ascii="Tw Cen MT" w:eastAsia="Calibri" w:hAnsi="Tw Cen MT"/>
                <w:bCs w:val="0"/>
                <w:lang w:val="id-ID"/>
              </w:rPr>
            </w:pPr>
            <w:proofErr w:type="spellStart"/>
            <w:r w:rsidRPr="006C331D">
              <w:rPr>
                <w:rFonts w:ascii="Tw Cen MT" w:eastAsia="Calibri" w:hAnsi="Tw Cen MT"/>
                <w:bCs w:val="0"/>
                <w:lang w:val="id-ID"/>
              </w:rPr>
              <w:t>No</w:t>
            </w:r>
            <w:proofErr w:type="spellEnd"/>
          </w:p>
        </w:tc>
        <w:tc>
          <w:tcPr>
            <w:tcW w:w="1656" w:type="pct"/>
            <w:hideMark/>
          </w:tcPr>
          <w:p w14:paraId="2C4074C9" w14:textId="77777777" w:rsidR="00C41CD5" w:rsidRPr="006C331D" w:rsidRDefault="00C41CD5" w:rsidP="00A33C38">
            <w:pPr>
              <w:tabs>
                <w:tab w:val="center" w:pos="1522"/>
                <w:tab w:val="right" w:pos="3044"/>
              </w:tabs>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lang w:val="id-ID"/>
              </w:rPr>
            </w:pPr>
            <w:r w:rsidRPr="006C331D">
              <w:rPr>
                <w:rFonts w:ascii="Tw Cen MT" w:eastAsia="Calibri" w:hAnsi="Tw Cen MT"/>
                <w:bCs w:val="0"/>
                <w:lang w:val="id-ID"/>
              </w:rPr>
              <w:t>Indikator</w:t>
            </w:r>
          </w:p>
        </w:tc>
        <w:tc>
          <w:tcPr>
            <w:tcW w:w="1892" w:type="pct"/>
            <w:hideMark/>
          </w:tcPr>
          <w:p w14:paraId="3FCD131E" w14:textId="77777777" w:rsidR="00C41CD5" w:rsidRPr="006C331D" w:rsidRDefault="00C41CD5" w:rsidP="00A33C38">
            <w:pPr>
              <w:ind w:right="-39"/>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lang w:val="id-ID"/>
              </w:rPr>
            </w:pPr>
            <w:r w:rsidRPr="006C331D">
              <w:rPr>
                <w:rFonts w:ascii="Tw Cen MT" w:eastAsia="Calibri" w:hAnsi="Tw Cen MT"/>
                <w:bCs w:val="0"/>
                <w:lang w:val="id-ID"/>
              </w:rPr>
              <w:t>Nomor</w:t>
            </w:r>
          </w:p>
          <w:p w14:paraId="39634668" w14:textId="77777777" w:rsidR="00C41CD5" w:rsidRPr="006C331D" w:rsidRDefault="00C41CD5" w:rsidP="00A33C38">
            <w:pPr>
              <w:ind w:right="-39"/>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lang w:val="id-ID"/>
              </w:rPr>
            </w:pPr>
            <w:r w:rsidRPr="006C331D">
              <w:rPr>
                <w:rFonts w:ascii="Tw Cen MT" w:eastAsia="Calibri" w:hAnsi="Tw Cen MT"/>
                <w:bCs w:val="0"/>
                <w:lang w:val="id-ID"/>
              </w:rPr>
              <w:t>So</w:t>
            </w:r>
            <w:r>
              <w:rPr>
                <w:rFonts w:ascii="Tw Cen MT" w:eastAsia="Calibri" w:hAnsi="Tw Cen MT"/>
                <w:bCs w:val="0"/>
                <w:lang w:val="id-ID"/>
              </w:rPr>
              <w:t>al</w:t>
            </w:r>
          </w:p>
        </w:tc>
        <w:tc>
          <w:tcPr>
            <w:tcW w:w="998" w:type="pct"/>
            <w:hideMark/>
          </w:tcPr>
          <w:p w14:paraId="3090DBD3" w14:textId="77777777" w:rsidR="00C41CD5" w:rsidRPr="006C331D" w:rsidRDefault="00C41CD5" w:rsidP="00A33C38">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lang w:val="id-ID"/>
              </w:rPr>
            </w:pPr>
            <w:r w:rsidRPr="006C331D">
              <w:rPr>
                <w:rFonts w:ascii="Tw Cen MT" w:eastAsia="Calibri" w:hAnsi="Tw Cen MT"/>
                <w:bCs w:val="0"/>
                <w:lang w:val="id-ID"/>
              </w:rPr>
              <w:t>Jumlah</w:t>
            </w:r>
          </w:p>
        </w:tc>
      </w:tr>
      <w:tr w:rsidR="00C41CD5" w:rsidRPr="006C331D" w14:paraId="6BB2D910" w14:textId="77777777" w:rsidTr="00A33C38">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454" w:type="pct"/>
            <w:hideMark/>
          </w:tcPr>
          <w:p w14:paraId="09380457" w14:textId="77777777" w:rsidR="00C41CD5" w:rsidRPr="006C331D" w:rsidRDefault="00C41CD5" w:rsidP="00A33C38">
            <w:pPr>
              <w:jc w:val="center"/>
              <w:rPr>
                <w:rFonts w:ascii="Tw Cen MT" w:eastAsia="Calibri" w:hAnsi="Tw Cen MT"/>
                <w:bCs w:val="0"/>
                <w:lang w:val="id-ID"/>
              </w:rPr>
            </w:pPr>
            <w:r w:rsidRPr="006C331D">
              <w:rPr>
                <w:rFonts w:ascii="Tw Cen MT" w:eastAsia="Calibri" w:hAnsi="Tw Cen MT"/>
                <w:bCs w:val="0"/>
                <w:lang w:val="id-ID"/>
              </w:rPr>
              <w:t>1.</w:t>
            </w:r>
          </w:p>
        </w:tc>
        <w:tc>
          <w:tcPr>
            <w:tcW w:w="1656" w:type="pct"/>
            <w:hideMark/>
          </w:tcPr>
          <w:p w14:paraId="450B42D7"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Dapatkan Obat</w:t>
            </w:r>
          </w:p>
        </w:tc>
        <w:tc>
          <w:tcPr>
            <w:tcW w:w="1892" w:type="pct"/>
          </w:tcPr>
          <w:p w14:paraId="5C1005A6"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p>
        </w:tc>
        <w:tc>
          <w:tcPr>
            <w:tcW w:w="998" w:type="pct"/>
          </w:tcPr>
          <w:p w14:paraId="6DB59F72"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p>
        </w:tc>
      </w:tr>
      <w:tr w:rsidR="00C41CD5" w:rsidRPr="006C331D" w14:paraId="7EB94049" w14:textId="77777777" w:rsidTr="00A33C38">
        <w:trPr>
          <w:trHeight w:val="359"/>
          <w:jc w:val="center"/>
        </w:trPr>
        <w:tc>
          <w:tcPr>
            <w:cnfStyle w:val="001000000000" w:firstRow="0" w:lastRow="0" w:firstColumn="1" w:lastColumn="0" w:oddVBand="0" w:evenVBand="0" w:oddHBand="0" w:evenHBand="0" w:firstRowFirstColumn="0" w:firstRowLastColumn="0" w:lastRowFirstColumn="0" w:lastRowLastColumn="0"/>
            <w:tcW w:w="454" w:type="pct"/>
          </w:tcPr>
          <w:p w14:paraId="473E365F" w14:textId="77777777" w:rsidR="00C41CD5" w:rsidRPr="006C331D" w:rsidRDefault="00C41CD5" w:rsidP="00A33C38">
            <w:pPr>
              <w:jc w:val="center"/>
              <w:rPr>
                <w:rFonts w:ascii="Tw Cen MT" w:eastAsia="Calibri" w:hAnsi="Tw Cen MT"/>
                <w:bCs w:val="0"/>
                <w:lang w:val="id-ID"/>
              </w:rPr>
            </w:pPr>
          </w:p>
        </w:tc>
        <w:tc>
          <w:tcPr>
            <w:tcW w:w="1656" w:type="pct"/>
            <w:hideMark/>
          </w:tcPr>
          <w:p w14:paraId="38B8A238"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Tempat mendapatkan obat</w:t>
            </w:r>
          </w:p>
        </w:tc>
        <w:tc>
          <w:tcPr>
            <w:tcW w:w="1892" w:type="pct"/>
            <w:hideMark/>
          </w:tcPr>
          <w:p w14:paraId="1E3411AB"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1, 2, 3</w:t>
            </w:r>
          </w:p>
        </w:tc>
        <w:tc>
          <w:tcPr>
            <w:tcW w:w="998" w:type="pct"/>
            <w:hideMark/>
          </w:tcPr>
          <w:p w14:paraId="4E967FFF"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07254D29" w14:textId="77777777" w:rsidTr="00A33C38">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454" w:type="pct"/>
          </w:tcPr>
          <w:p w14:paraId="23E42AE1" w14:textId="77777777" w:rsidR="00C41CD5" w:rsidRPr="006C331D" w:rsidRDefault="00C41CD5" w:rsidP="00A33C38">
            <w:pPr>
              <w:jc w:val="center"/>
              <w:rPr>
                <w:rFonts w:ascii="Tw Cen MT" w:eastAsia="Calibri" w:hAnsi="Tw Cen MT"/>
                <w:bCs w:val="0"/>
                <w:lang w:val="id-ID"/>
              </w:rPr>
            </w:pPr>
          </w:p>
        </w:tc>
        <w:tc>
          <w:tcPr>
            <w:tcW w:w="1656" w:type="pct"/>
            <w:hideMark/>
          </w:tcPr>
          <w:p w14:paraId="034DC50C"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Cara mendapatkan obat</w:t>
            </w:r>
          </w:p>
        </w:tc>
        <w:tc>
          <w:tcPr>
            <w:tcW w:w="1892" w:type="pct"/>
            <w:hideMark/>
          </w:tcPr>
          <w:p w14:paraId="598CFF87"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4, 5, 6</w:t>
            </w:r>
          </w:p>
        </w:tc>
        <w:tc>
          <w:tcPr>
            <w:tcW w:w="998" w:type="pct"/>
            <w:hideMark/>
          </w:tcPr>
          <w:p w14:paraId="1133B14B"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286BFF22" w14:textId="77777777" w:rsidTr="00A33C38">
        <w:trPr>
          <w:trHeight w:val="657"/>
          <w:jc w:val="center"/>
        </w:trPr>
        <w:tc>
          <w:tcPr>
            <w:cnfStyle w:val="001000000000" w:firstRow="0" w:lastRow="0" w:firstColumn="1" w:lastColumn="0" w:oddVBand="0" w:evenVBand="0" w:oddHBand="0" w:evenHBand="0" w:firstRowFirstColumn="0" w:firstRowLastColumn="0" w:lastRowFirstColumn="0" w:lastRowLastColumn="0"/>
            <w:tcW w:w="454" w:type="pct"/>
          </w:tcPr>
          <w:p w14:paraId="3D0DD93D" w14:textId="77777777" w:rsidR="00C41CD5" w:rsidRPr="006C331D" w:rsidRDefault="00C41CD5" w:rsidP="00A33C38">
            <w:pPr>
              <w:jc w:val="center"/>
              <w:rPr>
                <w:rFonts w:ascii="Tw Cen MT" w:eastAsia="Calibri" w:hAnsi="Tw Cen MT"/>
                <w:bCs w:val="0"/>
                <w:lang w:val="id-ID"/>
              </w:rPr>
            </w:pPr>
          </w:p>
        </w:tc>
        <w:tc>
          <w:tcPr>
            <w:tcW w:w="1656" w:type="pct"/>
            <w:hideMark/>
          </w:tcPr>
          <w:p w14:paraId="5753CD9A"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Siapa yang</w:t>
            </w:r>
          </w:p>
          <w:p w14:paraId="450381FC"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memberikan informasi obat</w:t>
            </w:r>
          </w:p>
        </w:tc>
        <w:tc>
          <w:tcPr>
            <w:tcW w:w="1892" w:type="pct"/>
            <w:hideMark/>
          </w:tcPr>
          <w:p w14:paraId="329E6FBF"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7, 8, 9</w:t>
            </w:r>
          </w:p>
        </w:tc>
        <w:tc>
          <w:tcPr>
            <w:tcW w:w="998" w:type="pct"/>
            <w:hideMark/>
          </w:tcPr>
          <w:p w14:paraId="0331CC01"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470707B2" w14:textId="77777777" w:rsidTr="00A33C38">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454" w:type="pct"/>
          </w:tcPr>
          <w:p w14:paraId="52277ABE" w14:textId="77777777" w:rsidR="00C41CD5" w:rsidRPr="006C331D" w:rsidRDefault="00C41CD5" w:rsidP="00A33C38">
            <w:pPr>
              <w:jc w:val="center"/>
              <w:rPr>
                <w:rFonts w:ascii="Tw Cen MT" w:eastAsia="Calibri" w:hAnsi="Tw Cen MT"/>
                <w:bCs w:val="0"/>
                <w:lang w:val="id-ID"/>
              </w:rPr>
            </w:pPr>
          </w:p>
        </w:tc>
        <w:tc>
          <w:tcPr>
            <w:tcW w:w="1656" w:type="pct"/>
            <w:hideMark/>
          </w:tcPr>
          <w:p w14:paraId="4F9CAF21"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Macam-macam penggolongan obat</w:t>
            </w:r>
          </w:p>
        </w:tc>
        <w:tc>
          <w:tcPr>
            <w:tcW w:w="1892" w:type="pct"/>
            <w:hideMark/>
          </w:tcPr>
          <w:p w14:paraId="48F7523D"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10,11, 12</w:t>
            </w:r>
          </w:p>
        </w:tc>
        <w:tc>
          <w:tcPr>
            <w:tcW w:w="998" w:type="pct"/>
            <w:hideMark/>
          </w:tcPr>
          <w:p w14:paraId="531AD26A"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367B4F9B" w14:textId="77777777" w:rsidTr="00A33C38">
        <w:trPr>
          <w:trHeight w:val="347"/>
          <w:jc w:val="center"/>
        </w:trPr>
        <w:tc>
          <w:tcPr>
            <w:cnfStyle w:val="001000000000" w:firstRow="0" w:lastRow="0" w:firstColumn="1" w:lastColumn="0" w:oddVBand="0" w:evenVBand="0" w:oddHBand="0" w:evenHBand="0" w:firstRowFirstColumn="0" w:firstRowLastColumn="0" w:lastRowFirstColumn="0" w:lastRowLastColumn="0"/>
            <w:tcW w:w="454" w:type="pct"/>
            <w:hideMark/>
          </w:tcPr>
          <w:p w14:paraId="73BF13AC" w14:textId="77777777" w:rsidR="00C41CD5" w:rsidRPr="006C331D" w:rsidRDefault="00C41CD5" w:rsidP="00A33C38">
            <w:pPr>
              <w:jc w:val="center"/>
              <w:rPr>
                <w:rFonts w:ascii="Tw Cen MT" w:eastAsia="Calibri" w:hAnsi="Tw Cen MT"/>
                <w:bCs w:val="0"/>
                <w:lang w:val="id-ID"/>
              </w:rPr>
            </w:pPr>
            <w:r w:rsidRPr="006C331D">
              <w:rPr>
                <w:rFonts w:ascii="Tw Cen MT" w:eastAsia="Calibri" w:hAnsi="Tw Cen MT"/>
                <w:bCs w:val="0"/>
                <w:lang w:val="id-ID"/>
              </w:rPr>
              <w:t>2.</w:t>
            </w:r>
          </w:p>
        </w:tc>
        <w:tc>
          <w:tcPr>
            <w:tcW w:w="1656" w:type="pct"/>
            <w:hideMark/>
          </w:tcPr>
          <w:p w14:paraId="0462AFCA"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Gunakan Obat</w:t>
            </w:r>
          </w:p>
        </w:tc>
        <w:tc>
          <w:tcPr>
            <w:tcW w:w="1892" w:type="pct"/>
          </w:tcPr>
          <w:p w14:paraId="58FE8710"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p>
        </w:tc>
        <w:tc>
          <w:tcPr>
            <w:tcW w:w="998" w:type="pct"/>
          </w:tcPr>
          <w:p w14:paraId="379050DF"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p>
        </w:tc>
      </w:tr>
      <w:tr w:rsidR="00C41CD5" w:rsidRPr="006C331D" w14:paraId="1A0F4F61" w14:textId="77777777" w:rsidTr="00A33C3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54" w:type="pct"/>
          </w:tcPr>
          <w:p w14:paraId="33A9C9EC" w14:textId="77777777" w:rsidR="00C41CD5" w:rsidRPr="006C331D" w:rsidRDefault="00C41CD5" w:rsidP="00A33C38">
            <w:pPr>
              <w:jc w:val="center"/>
              <w:rPr>
                <w:rFonts w:ascii="Tw Cen MT" w:eastAsia="Calibri" w:hAnsi="Tw Cen MT"/>
                <w:bCs w:val="0"/>
                <w:lang w:val="id-ID"/>
              </w:rPr>
            </w:pPr>
          </w:p>
        </w:tc>
        <w:tc>
          <w:tcPr>
            <w:tcW w:w="1656" w:type="pct"/>
            <w:hideMark/>
          </w:tcPr>
          <w:p w14:paraId="13B429B2"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Aturan pakai obat</w:t>
            </w:r>
          </w:p>
        </w:tc>
        <w:tc>
          <w:tcPr>
            <w:tcW w:w="1892" w:type="pct"/>
            <w:hideMark/>
          </w:tcPr>
          <w:p w14:paraId="01B045AB"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13, 14, 15</w:t>
            </w:r>
          </w:p>
        </w:tc>
        <w:tc>
          <w:tcPr>
            <w:tcW w:w="998" w:type="pct"/>
            <w:hideMark/>
          </w:tcPr>
          <w:p w14:paraId="626D66D8"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390BF61A" w14:textId="77777777" w:rsidTr="00A33C38">
        <w:trPr>
          <w:trHeight w:val="315"/>
          <w:jc w:val="center"/>
        </w:trPr>
        <w:tc>
          <w:tcPr>
            <w:cnfStyle w:val="001000000000" w:firstRow="0" w:lastRow="0" w:firstColumn="1" w:lastColumn="0" w:oddVBand="0" w:evenVBand="0" w:oddHBand="0" w:evenHBand="0" w:firstRowFirstColumn="0" w:firstRowLastColumn="0" w:lastRowFirstColumn="0" w:lastRowLastColumn="0"/>
            <w:tcW w:w="454" w:type="pct"/>
          </w:tcPr>
          <w:p w14:paraId="5864FDB9" w14:textId="77777777" w:rsidR="00C41CD5" w:rsidRPr="006C331D" w:rsidRDefault="00C41CD5" w:rsidP="00A33C38">
            <w:pPr>
              <w:jc w:val="center"/>
              <w:rPr>
                <w:rFonts w:ascii="Tw Cen MT" w:eastAsia="Calibri" w:hAnsi="Tw Cen MT"/>
                <w:bCs w:val="0"/>
                <w:lang w:val="id-ID"/>
              </w:rPr>
            </w:pPr>
          </w:p>
        </w:tc>
        <w:tc>
          <w:tcPr>
            <w:tcW w:w="1656" w:type="pct"/>
            <w:hideMark/>
          </w:tcPr>
          <w:p w14:paraId="356698F8"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Rute pemberian obat</w:t>
            </w:r>
          </w:p>
        </w:tc>
        <w:tc>
          <w:tcPr>
            <w:tcW w:w="1892" w:type="pct"/>
            <w:hideMark/>
          </w:tcPr>
          <w:p w14:paraId="3C07381D"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16,17, 18</w:t>
            </w:r>
          </w:p>
        </w:tc>
        <w:tc>
          <w:tcPr>
            <w:tcW w:w="998" w:type="pct"/>
            <w:hideMark/>
          </w:tcPr>
          <w:p w14:paraId="7C007817"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59A914AB" w14:textId="77777777" w:rsidTr="00A33C38">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454" w:type="pct"/>
          </w:tcPr>
          <w:p w14:paraId="1AED2514" w14:textId="77777777" w:rsidR="00C41CD5" w:rsidRPr="006C331D" w:rsidRDefault="00C41CD5" w:rsidP="00A33C38">
            <w:pPr>
              <w:jc w:val="center"/>
              <w:rPr>
                <w:rFonts w:ascii="Tw Cen MT" w:eastAsia="Calibri" w:hAnsi="Tw Cen MT"/>
                <w:bCs w:val="0"/>
                <w:lang w:val="id-ID"/>
              </w:rPr>
            </w:pPr>
          </w:p>
        </w:tc>
        <w:tc>
          <w:tcPr>
            <w:tcW w:w="1656" w:type="pct"/>
            <w:hideMark/>
          </w:tcPr>
          <w:p w14:paraId="16B43DBF"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Tepat pasien</w:t>
            </w:r>
          </w:p>
        </w:tc>
        <w:tc>
          <w:tcPr>
            <w:tcW w:w="1892" w:type="pct"/>
            <w:hideMark/>
          </w:tcPr>
          <w:p w14:paraId="1BB174D2"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19, 20, 21</w:t>
            </w:r>
          </w:p>
        </w:tc>
        <w:tc>
          <w:tcPr>
            <w:tcW w:w="998" w:type="pct"/>
            <w:hideMark/>
          </w:tcPr>
          <w:p w14:paraId="01DB6B1E"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1CFB3904" w14:textId="77777777" w:rsidTr="00A33C38">
        <w:trPr>
          <w:trHeight w:val="413"/>
          <w:jc w:val="center"/>
        </w:trPr>
        <w:tc>
          <w:tcPr>
            <w:cnfStyle w:val="001000000000" w:firstRow="0" w:lastRow="0" w:firstColumn="1" w:lastColumn="0" w:oddVBand="0" w:evenVBand="0" w:oddHBand="0" w:evenHBand="0" w:firstRowFirstColumn="0" w:firstRowLastColumn="0" w:lastRowFirstColumn="0" w:lastRowLastColumn="0"/>
            <w:tcW w:w="454" w:type="pct"/>
          </w:tcPr>
          <w:p w14:paraId="468ADBDC" w14:textId="77777777" w:rsidR="00C41CD5" w:rsidRPr="006C331D" w:rsidRDefault="00C41CD5" w:rsidP="00A33C38">
            <w:pPr>
              <w:jc w:val="center"/>
              <w:rPr>
                <w:rFonts w:ascii="Tw Cen MT" w:eastAsia="Calibri" w:hAnsi="Tw Cen MT"/>
                <w:bCs w:val="0"/>
                <w:lang w:val="id-ID"/>
              </w:rPr>
            </w:pPr>
          </w:p>
        </w:tc>
        <w:tc>
          <w:tcPr>
            <w:tcW w:w="1656" w:type="pct"/>
            <w:hideMark/>
          </w:tcPr>
          <w:p w14:paraId="58215B71"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Waspada efek samping obat</w:t>
            </w:r>
          </w:p>
        </w:tc>
        <w:tc>
          <w:tcPr>
            <w:tcW w:w="1892" w:type="pct"/>
            <w:hideMark/>
          </w:tcPr>
          <w:p w14:paraId="12BDD3B2"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22, 23, 24</w:t>
            </w:r>
          </w:p>
        </w:tc>
        <w:tc>
          <w:tcPr>
            <w:tcW w:w="998" w:type="pct"/>
            <w:hideMark/>
          </w:tcPr>
          <w:p w14:paraId="176F1EBF"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71FAD574" w14:textId="77777777" w:rsidTr="00A33C38">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54" w:type="pct"/>
            <w:hideMark/>
          </w:tcPr>
          <w:p w14:paraId="6CC707B2" w14:textId="77777777" w:rsidR="00C41CD5" w:rsidRPr="006C331D" w:rsidRDefault="00C41CD5" w:rsidP="00A33C38">
            <w:pPr>
              <w:jc w:val="center"/>
              <w:rPr>
                <w:rFonts w:ascii="Tw Cen MT" w:eastAsia="Calibri" w:hAnsi="Tw Cen MT"/>
                <w:bCs w:val="0"/>
                <w:lang w:val="id-ID"/>
              </w:rPr>
            </w:pPr>
            <w:r w:rsidRPr="006C331D">
              <w:rPr>
                <w:rFonts w:ascii="Tw Cen MT" w:eastAsia="Calibri" w:hAnsi="Tw Cen MT"/>
                <w:bCs w:val="0"/>
                <w:lang w:val="id-ID"/>
              </w:rPr>
              <w:t>3.</w:t>
            </w:r>
          </w:p>
        </w:tc>
        <w:tc>
          <w:tcPr>
            <w:tcW w:w="1656" w:type="pct"/>
            <w:hideMark/>
          </w:tcPr>
          <w:p w14:paraId="2A7F2F2D"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Simpan</w:t>
            </w:r>
          </w:p>
        </w:tc>
        <w:tc>
          <w:tcPr>
            <w:tcW w:w="1892" w:type="pct"/>
          </w:tcPr>
          <w:p w14:paraId="6C41A065"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p>
        </w:tc>
        <w:tc>
          <w:tcPr>
            <w:tcW w:w="998" w:type="pct"/>
          </w:tcPr>
          <w:p w14:paraId="2CB334BC"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p>
        </w:tc>
      </w:tr>
      <w:tr w:rsidR="00C41CD5" w:rsidRPr="006C331D" w14:paraId="25BAE9A3" w14:textId="77777777" w:rsidTr="00A33C38">
        <w:trPr>
          <w:trHeight w:val="369"/>
          <w:jc w:val="center"/>
        </w:trPr>
        <w:tc>
          <w:tcPr>
            <w:cnfStyle w:val="001000000000" w:firstRow="0" w:lastRow="0" w:firstColumn="1" w:lastColumn="0" w:oddVBand="0" w:evenVBand="0" w:oddHBand="0" w:evenHBand="0" w:firstRowFirstColumn="0" w:firstRowLastColumn="0" w:lastRowFirstColumn="0" w:lastRowLastColumn="0"/>
            <w:tcW w:w="454" w:type="pct"/>
          </w:tcPr>
          <w:p w14:paraId="3EDBB615" w14:textId="77777777" w:rsidR="00C41CD5" w:rsidRPr="006C331D" w:rsidRDefault="00C41CD5" w:rsidP="00A33C38">
            <w:pPr>
              <w:jc w:val="center"/>
              <w:rPr>
                <w:rFonts w:ascii="Tw Cen MT" w:eastAsia="Calibri" w:hAnsi="Tw Cen MT"/>
                <w:bCs w:val="0"/>
                <w:lang w:val="id-ID"/>
              </w:rPr>
            </w:pPr>
          </w:p>
        </w:tc>
        <w:tc>
          <w:tcPr>
            <w:tcW w:w="1656" w:type="pct"/>
            <w:hideMark/>
          </w:tcPr>
          <w:p w14:paraId="0DE50FAF"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Obat pada suhu beku</w:t>
            </w:r>
          </w:p>
        </w:tc>
        <w:tc>
          <w:tcPr>
            <w:tcW w:w="1892" w:type="pct"/>
            <w:hideMark/>
          </w:tcPr>
          <w:p w14:paraId="27976E10"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25, 26, 27</w:t>
            </w:r>
          </w:p>
        </w:tc>
        <w:tc>
          <w:tcPr>
            <w:tcW w:w="998" w:type="pct"/>
            <w:hideMark/>
          </w:tcPr>
          <w:p w14:paraId="77662C35"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3FF541F7" w14:textId="77777777" w:rsidTr="00A33C3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454" w:type="pct"/>
          </w:tcPr>
          <w:p w14:paraId="0EA1D9C6" w14:textId="77777777" w:rsidR="00C41CD5" w:rsidRPr="006C331D" w:rsidRDefault="00C41CD5" w:rsidP="00A33C38">
            <w:pPr>
              <w:jc w:val="center"/>
              <w:rPr>
                <w:rFonts w:ascii="Tw Cen MT" w:eastAsia="Calibri" w:hAnsi="Tw Cen MT"/>
                <w:bCs w:val="0"/>
                <w:lang w:val="id-ID"/>
              </w:rPr>
            </w:pPr>
          </w:p>
        </w:tc>
        <w:tc>
          <w:tcPr>
            <w:tcW w:w="1656" w:type="pct"/>
            <w:hideMark/>
          </w:tcPr>
          <w:p w14:paraId="722C4650"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Obat termolabil</w:t>
            </w:r>
          </w:p>
        </w:tc>
        <w:tc>
          <w:tcPr>
            <w:tcW w:w="1892" w:type="pct"/>
            <w:hideMark/>
          </w:tcPr>
          <w:p w14:paraId="27924C8C"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28, 29, 30</w:t>
            </w:r>
          </w:p>
        </w:tc>
        <w:tc>
          <w:tcPr>
            <w:tcW w:w="998" w:type="pct"/>
            <w:hideMark/>
          </w:tcPr>
          <w:p w14:paraId="328F567A"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1206C3AB" w14:textId="77777777" w:rsidTr="00A33C38">
        <w:trPr>
          <w:trHeight w:val="307"/>
          <w:jc w:val="center"/>
        </w:trPr>
        <w:tc>
          <w:tcPr>
            <w:cnfStyle w:val="001000000000" w:firstRow="0" w:lastRow="0" w:firstColumn="1" w:lastColumn="0" w:oddVBand="0" w:evenVBand="0" w:oddHBand="0" w:evenHBand="0" w:firstRowFirstColumn="0" w:firstRowLastColumn="0" w:lastRowFirstColumn="0" w:lastRowLastColumn="0"/>
            <w:tcW w:w="454" w:type="pct"/>
            <w:hideMark/>
          </w:tcPr>
          <w:p w14:paraId="3EF06AAF" w14:textId="77777777" w:rsidR="00C41CD5" w:rsidRPr="006C331D" w:rsidRDefault="00C41CD5" w:rsidP="00A33C38">
            <w:pPr>
              <w:jc w:val="center"/>
              <w:rPr>
                <w:rFonts w:ascii="Tw Cen MT" w:eastAsia="Calibri" w:hAnsi="Tw Cen MT"/>
                <w:bCs w:val="0"/>
                <w:lang w:val="id-ID"/>
              </w:rPr>
            </w:pPr>
            <w:r w:rsidRPr="006C331D">
              <w:rPr>
                <w:rFonts w:ascii="Tw Cen MT" w:eastAsia="Calibri" w:hAnsi="Tw Cen MT"/>
                <w:bCs w:val="0"/>
                <w:lang w:val="id-ID"/>
              </w:rPr>
              <w:t>4.</w:t>
            </w:r>
          </w:p>
        </w:tc>
        <w:tc>
          <w:tcPr>
            <w:tcW w:w="1656" w:type="pct"/>
            <w:hideMark/>
          </w:tcPr>
          <w:p w14:paraId="2839A021"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Buang</w:t>
            </w:r>
          </w:p>
        </w:tc>
        <w:tc>
          <w:tcPr>
            <w:tcW w:w="1892" w:type="pct"/>
          </w:tcPr>
          <w:p w14:paraId="45C0E2B0"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p>
        </w:tc>
        <w:tc>
          <w:tcPr>
            <w:tcW w:w="998" w:type="pct"/>
          </w:tcPr>
          <w:p w14:paraId="13C54578"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p>
        </w:tc>
      </w:tr>
      <w:tr w:rsidR="00C41CD5" w:rsidRPr="006C331D" w14:paraId="3411892E" w14:textId="77777777" w:rsidTr="00A33C3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54" w:type="pct"/>
          </w:tcPr>
          <w:p w14:paraId="288D3E01" w14:textId="77777777" w:rsidR="00C41CD5" w:rsidRPr="006C331D" w:rsidRDefault="00C41CD5" w:rsidP="00A33C38">
            <w:pPr>
              <w:jc w:val="center"/>
              <w:rPr>
                <w:rFonts w:ascii="Tw Cen MT" w:eastAsia="Calibri" w:hAnsi="Tw Cen MT"/>
                <w:bCs w:val="0"/>
                <w:lang w:val="id-ID"/>
              </w:rPr>
            </w:pPr>
          </w:p>
        </w:tc>
        <w:tc>
          <w:tcPr>
            <w:tcW w:w="1656" w:type="pct"/>
            <w:hideMark/>
          </w:tcPr>
          <w:p w14:paraId="4D907FC2"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Obat rusak</w:t>
            </w:r>
          </w:p>
        </w:tc>
        <w:tc>
          <w:tcPr>
            <w:tcW w:w="1892" w:type="pct"/>
            <w:hideMark/>
          </w:tcPr>
          <w:p w14:paraId="3B8215AF"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31, 32, 33</w:t>
            </w:r>
          </w:p>
        </w:tc>
        <w:tc>
          <w:tcPr>
            <w:tcW w:w="998" w:type="pct"/>
            <w:hideMark/>
          </w:tcPr>
          <w:p w14:paraId="0886BD1C"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w:t>
            </w:r>
          </w:p>
        </w:tc>
      </w:tr>
      <w:tr w:rsidR="00C41CD5" w:rsidRPr="006C331D" w14:paraId="6C09D8A9" w14:textId="77777777" w:rsidTr="00A33C38">
        <w:trPr>
          <w:trHeight w:val="384"/>
          <w:jc w:val="center"/>
        </w:trPr>
        <w:tc>
          <w:tcPr>
            <w:cnfStyle w:val="001000000000" w:firstRow="0" w:lastRow="0" w:firstColumn="1" w:lastColumn="0" w:oddVBand="0" w:evenVBand="0" w:oddHBand="0" w:evenHBand="0" w:firstRowFirstColumn="0" w:firstRowLastColumn="0" w:lastRowFirstColumn="0" w:lastRowLastColumn="0"/>
            <w:tcW w:w="454" w:type="pct"/>
          </w:tcPr>
          <w:p w14:paraId="1FC8716B" w14:textId="77777777" w:rsidR="00C41CD5" w:rsidRPr="006C331D" w:rsidRDefault="00C41CD5" w:rsidP="00A33C38">
            <w:pPr>
              <w:jc w:val="center"/>
              <w:rPr>
                <w:rFonts w:ascii="Tw Cen MT" w:eastAsia="Calibri" w:hAnsi="Tw Cen MT"/>
                <w:bCs w:val="0"/>
                <w:lang w:val="id-ID"/>
              </w:rPr>
            </w:pPr>
          </w:p>
        </w:tc>
        <w:tc>
          <w:tcPr>
            <w:tcW w:w="1656" w:type="pct"/>
            <w:hideMark/>
          </w:tcPr>
          <w:p w14:paraId="67B3E930" w14:textId="77777777" w:rsidR="00C41CD5" w:rsidRPr="006C331D" w:rsidRDefault="00C41CD5" w:rsidP="00A33C38">
            <w:pP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Pembuangan obat</w:t>
            </w:r>
          </w:p>
        </w:tc>
        <w:tc>
          <w:tcPr>
            <w:tcW w:w="1892" w:type="pct"/>
            <w:hideMark/>
          </w:tcPr>
          <w:p w14:paraId="7C05D609" w14:textId="77777777" w:rsidR="00C41CD5" w:rsidRPr="006C331D" w:rsidRDefault="00C41CD5" w:rsidP="00A33C38">
            <w:pPr>
              <w:ind w:right="-39"/>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34, 35, 36, 37, 38</w:t>
            </w:r>
          </w:p>
        </w:tc>
        <w:tc>
          <w:tcPr>
            <w:tcW w:w="998" w:type="pct"/>
            <w:hideMark/>
          </w:tcPr>
          <w:p w14:paraId="06F1244A" w14:textId="77777777" w:rsidR="00C41CD5" w:rsidRPr="006C331D" w:rsidRDefault="00C41CD5" w:rsidP="00A33C38">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4</w:t>
            </w:r>
          </w:p>
        </w:tc>
      </w:tr>
      <w:tr w:rsidR="00C41CD5" w:rsidRPr="006C331D" w14:paraId="288F23B2" w14:textId="77777777" w:rsidTr="00A33C38">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54" w:type="pct"/>
          </w:tcPr>
          <w:p w14:paraId="50C9CAEC" w14:textId="77777777" w:rsidR="00C41CD5" w:rsidRPr="006C331D" w:rsidRDefault="00C41CD5" w:rsidP="00A33C38">
            <w:pPr>
              <w:jc w:val="center"/>
              <w:rPr>
                <w:rFonts w:ascii="Tw Cen MT" w:eastAsia="Calibri" w:hAnsi="Tw Cen MT"/>
                <w:bCs w:val="0"/>
                <w:lang w:val="id-ID"/>
              </w:rPr>
            </w:pPr>
          </w:p>
        </w:tc>
        <w:tc>
          <w:tcPr>
            <w:tcW w:w="1656" w:type="pct"/>
            <w:hideMark/>
          </w:tcPr>
          <w:p w14:paraId="687A9F91" w14:textId="77777777" w:rsidR="00C41CD5" w:rsidRPr="006C331D" w:rsidRDefault="00C41CD5" w:rsidP="00A33C38">
            <w:pP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Jumlah Keseluruhan</w:t>
            </w:r>
          </w:p>
        </w:tc>
        <w:tc>
          <w:tcPr>
            <w:tcW w:w="1892" w:type="pct"/>
          </w:tcPr>
          <w:p w14:paraId="434863BA" w14:textId="77777777" w:rsidR="00C41CD5" w:rsidRPr="006C331D" w:rsidRDefault="00C41CD5" w:rsidP="00A33C38">
            <w:pPr>
              <w:ind w:right="-39"/>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p>
        </w:tc>
        <w:tc>
          <w:tcPr>
            <w:tcW w:w="998" w:type="pct"/>
            <w:hideMark/>
          </w:tcPr>
          <w:p w14:paraId="4B26BF8B" w14:textId="77777777" w:rsidR="00C41CD5" w:rsidRPr="006C331D" w:rsidRDefault="00C41CD5" w:rsidP="00A33C38">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lang w:val="id-ID"/>
              </w:rPr>
            </w:pPr>
            <w:r w:rsidRPr="006C331D">
              <w:rPr>
                <w:rFonts w:ascii="Tw Cen MT" w:eastAsia="Calibri" w:hAnsi="Tw Cen MT"/>
                <w:lang w:val="id-ID"/>
              </w:rPr>
              <w:t>38</w:t>
            </w:r>
          </w:p>
        </w:tc>
      </w:tr>
    </w:tbl>
    <w:p w14:paraId="1797DB0B" w14:textId="77777777" w:rsidR="00C41CD5" w:rsidRDefault="00C41CD5" w:rsidP="00C41CD5">
      <w:pPr>
        <w:pStyle w:val="DaftarParagraf"/>
        <w:tabs>
          <w:tab w:val="left" w:pos="426"/>
        </w:tabs>
        <w:spacing w:after="0" w:line="240" w:lineRule="auto"/>
        <w:ind w:left="0"/>
        <w:jc w:val="both"/>
        <w:rPr>
          <w:rFonts w:ascii="Tw Cen MT" w:hAnsi="Tw Cen MT"/>
          <w:sz w:val="24"/>
          <w:szCs w:val="24"/>
          <w:lang w:val="id-ID"/>
        </w:rPr>
      </w:pPr>
    </w:p>
    <w:p w14:paraId="2D373226" w14:textId="2AEAA86E" w:rsidR="00C41CD5" w:rsidRDefault="00C41CD5" w:rsidP="00C41CD5">
      <w:pPr>
        <w:pStyle w:val="DaftarParagraf"/>
        <w:tabs>
          <w:tab w:val="left" w:pos="426"/>
        </w:tabs>
        <w:spacing w:after="0" w:line="240" w:lineRule="auto"/>
        <w:ind w:left="0"/>
        <w:jc w:val="both"/>
        <w:rPr>
          <w:rFonts w:ascii="Tw Cen MT" w:hAnsi="Tw Cen MT"/>
          <w:sz w:val="24"/>
          <w:szCs w:val="24"/>
          <w:lang w:val="id-ID"/>
        </w:rPr>
      </w:pPr>
      <w:r w:rsidRPr="00DE4898">
        <w:rPr>
          <w:rFonts w:ascii="Tw Cen MT" w:hAnsi="Tw Cen MT"/>
          <w:sz w:val="24"/>
          <w:szCs w:val="24"/>
          <w:lang w:val="id-ID"/>
        </w:rPr>
        <w:t xml:space="preserve">Adapun skala pengukuran yang digunakan dalam penelitian ini menggunakan skala </w:t>
      </w:r>
      <w:proofErr w:type="spellStart"/>
      <w:r w:rsidRPr="00DE4898">
        <w:rPr>
          <w:rFonts w:ascii="Tw Cen MT" w:hAnsi="Tw Cen MT"/>
          <w:sz w:val="24"/>
          <w:szCs w:val="24"/>
          <w:lang w:val="id-ID"/>
        </w:rPr>
        <w:t>guttman</w:t>
      </w:r>
      <w:proofErr w:type="spellEnd"/>
      <w:r w:rsidRPr="00DE4898">
        <w:rPr>
          <w:rFonts w:ascii="Tw Cen MT" w:hAnsi="Tw Cen MT"/>
          <w:sz w:val="24"/>
          <w:szCs w:val="24"/>
          <w:lang w:val="id-ID"/>
        </w:rPr>
        <w:t xml:space="preserve">. Skor jawaban kuesioner menurut skala  </w:t>
      </w:r>
      <w:proofErr w:type="spellStart"/>
      <w:r w:rsidRPr="00DE4898">
        <w:rPr>
          <w:rFonts w:ascii="Tw Cen MT" w:hAnsi="Tw Cen MT"/>
          <w:sz w:val="24"/>
          <w:szCs w:val="24"/>
          <w:lang w:val="id-ID"/>
        </w:rPr>
        <w:t>guttman</w:t>
      </w:r>
      <w:proofErr w:type="spellEnd"/>
      <w:r w:rsidRPr="00DE4898">
        <w:rPr>
          <w:rFonts w:ascii="Tw Cen MT" w:hAnsi="Tw Cen MT"/>
          <w:sz w:val="24"/>
          <w:szCs w:val="24"/>
          <w:lang w:val="id-ID"/>
        </w:rPr>
        <w:t xml:space="preserve"> adalah sebagai berikut :</w:t>
      </w:r>
    </w:p>
    <w:p w14:paraId="697E2DE6" w14:textId="77777777" w:rsidR="00C41CD5" w:rsidRPr="00C41CD5" w:rsidRDefault="00C41CD5" w:rsidP="00C41CD5">
      <w:pPr>
        <w:pStyle w:val="DaftarParagraf"/>
        <w:tabs>
          <w:tab w:val="left" w:pos="426"/>
        </w:tabs>
        <w:spacing w:after="0" w:line="240" w:lineRule="auto"/>
        <w:ind w:left="0"/>
        <w:jc w:val="both"/>
        <w:rPr>
          <w:rFonts w:ascii="Tw Cen MT" w:hAnsi="Tw Cen MT"/>
          <w:sz w:val="24"/>
          <w:szCs w:val="24"/>
          <w:lang w:val="id-ID"/>
        </w:rPr>
      </w:pPr>
    </w:p>
    <w:p w14:paraId="635E1A34" w14:textId="7A1E3995" w:rsidR="00785008" w:rsidRDefault="00C41CD5" w:rsidP="00C41CD5">
      <w:pPr>
        <w:tabs>
          <w:tab w:val="left" w:pos="426"/>
        </w:tabs>
        <w:spacing w:after="0" w:line="240" w:lineRule="auto"/>
        <w:jc w:val="center"/>
        <w:rPr>
          <w:rFonts w:ascii="Tw Cen MT" w:hAnsi="Tw Cen MT"/>
          <w:sz w:val="20"/>
          <w:szCs w:val="20"/>
        </w:rPr>
      </w:pPr>
      <w:proofErr w:type="spellStart"/>
      <w:r w:rsidRPr="006C331D">
        <w:rPr>
          <w:rFonts w:ascii="Tw Cen MT" w:hAnsi="Tw Cen MT"/>
          <w:b/>
          <w:sz w:val="20"/>
          <w:szCs w:val="20"/>
        </w:rPr>
        <w:t>Tabel</w:t>
      </w:r>
      <w:proofErr w:type="spellEnd"/>
      <w:r w:rsidRPr="006C331D">
        <w:rPr>
          <w:rFonts w:ascii="Tw Cen MT" w:hAnsi="Tw Cen MT"/>
          <w:b/>
          <w:sz w:val="20"/>
          <w:szCs w:val="20"/>
        </w:rPr>
        <w:t xml:space="preserve"> </w:t>
      </w:r>
      <w:r w:rsidRPr="006C331D">
        <w:rPr>
          <w:rFonts w:ascii="Tw Cen MT" w:hAnsi="Tw Cen MT"/>
          <w:b/>
          <w:sz w:val="20"/>
          <w:szCs w:val="20"/>
        </w:rPr>
        <w:fldChar w:fldCharType="begin"/>
      </w:r>
      <w:r w:rsidRPr="006C331D">
        <w:rPr>
          <w:rFonts w:ascii="Tw Cen MT" w:hAnsi="Tw Cen MT"/>
          <w:b/>
          <w:sz w:val="20"/>
          <w:szCs w:val="20"/>
        </w:rPr>
        <w:instrText xml:space="preserve"> SEQ Tabel \* ARABIC </w:instrText>
      </w:r>
      <w:r w:rsidRPr="006C331D">
        <w:rPr>
          <w:rFonts w:ascii="Tw Cen MT" w:hAnsi="Tw Cen MT"/>
          <w:b/>
          <w:sz w:val="20"/>
          <w:szCs w:val="20"/>
        </w:rPr>
        <w:fldChar w:fldCharType="separate"/>
      </w:r>
      <w:r>
        <w:rPr>
          <w:rFonts w:ascii="Tw Cen MT" w:hAnsi="Tw Cen MT"/>
          <w:b/>
          <w:noProof/>
          <w:sz w:val="20"/>
          <w:szCs w:val="20"/>
        </w:rPr>
        <w:t>2</w:t>
      </w:r>
      <w:r w:rsidRPr="006C331D">
        <w:rPr>
          <w:rFonts w:ascii="Tw Cen MT" w:hAnsi="Tw Cen MT"/>
          <w:b/>
          <w:sz w:val="20"/>
          <w:szCs w:val="20"/>
        </w:rPr>
        <w:fldChar w:fldCharType="end"/>
      </w:r>
      <w:r w:rsidRPr="006C331D">
        <w:rPr>
          <w:rFonts w:ascii="Tw Cen MT" w:hAnsi="Tw Cen MT"/>
          <w:b/>
          <w:sz w:val="20"/>
          <w:szCs w:val="20"/>
        </w:rPr>
        <w:t>.</w:t>
      </w:r>
      <w:r w:rsidRPr="006C331D">
        <w:rPr>
          <w:rFonts w:ascii="Tw Cen MT" w:hAnsi="Tw Cen MT"/>
          <w:sz w:val="20"/>
          <w:szCs w:val="20"/>
        </w:rPr>
        <w:t xml:space="preserve"> Skala Guttman (</w:t>
      </w:r>
      <w:proofErr w:type="spellStart"/>
      <w:r w:rsidRPr="006C331D">
        <w:rPr>
          <w:rFonts w:ascii="Tw Cen MT" w:hAnsi="Tw Cen MT"/>
          <w:sz w:val="20"/>
          <w:szCs w:val="20"/>
        </w:rPr>
        <w:t>Masturoh</w:t>
      </w:r>
      <w:proofErr w:type="spellEnd"/>
      <w:r w:rsidRPr="006C331D">
        <w:rPr>
          <w:rFonts w:ascii="Tw Cen MT" w:hAnsi="Tw Cen MT"/>
          <w:sz w:val="20"/>
          <w:szCs w:val="20"/>
        </w:rPr>
        <w:t xml:space="preserve">, I., &amp; </w:t>
      </w:r>
      <w:proofErr w:type="spellStart"/>
      <w:r w:rsidRPr="006C331D">
        <w:rPr>
          <w:rFonts w:ascii="Tw Cen MT" w:hAnsi="Tw Cen MT"/>
          <w:sz w:val="20"/>
          <w:szCs w:val="20"/>
        </w:rPr>
        <w:t>Nauri</w:t>
      </w:r>
      <w:proofErr w:type="spellEnd"/>
      <w:r w:rsidRPr="006C331D">
        <w:rPr>
          <w:rFonts w:ascii="Tw Cen MT" w:hAnsi="Tw Cen MT"/>
          <w:sz w:val="20"/>
          <w:szCs w:val="20"/>
        </w:rPr>
        <w:t>, 2018</w:t>
      </w:r>
      <w:r>
        <w:rPr>
          <w:rFonts w:ascii="Tw Cen MT" w:hAnsi="Tw Cen MT"/>
          <w:sz w:val="20"/>
          <w:szCs w:val="20"/>
        </w:rPr>
        <w:t>)</w:t>
      </w:r>
    </w:p>
    <w:tbl>
      <w:tblPr>
        <w:tblStyle w:val="TabelBiasa2"/>
        <w:tblW w:w="0" w:type="auto"/>
        <w:tblLook w:val="04A0" w:firstRow="1" w:lastRow="0" w:firstColumn="1" w:lastColumn="0" w:noHBand="0" w:noVBand="1"/>
      </w:tblPr>
      <w:tblGrid>
        <w:gridCol w:w="1436"/>
        <w:gridCol w:w="1437"/>
        <w:gridCol w:w="1437"/>
      </w:tblGrid>
      <w:tr w:rsidR="00C41CD5" w:rsidRPr="006C331D" w14:paraId="0B5BDA0A" w14:textId="77777777" w:rsidTr="00A33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6DE3D650" w14:textId="77777777" w:rsidR="00C41CD5" w:rsidRPr="006C331D" w:rsidRDefault="00C41CD5" w:rsidP="00A33C38">
            <w:pPr>
              <w:tabs>
                <w:tab w:val="left" w:pos="426"/>
              </w:tabs>
              <w:jc w:val="center"/>
              <w:rPr>
                <w:rFonts w:ascii="Tw Cen MT" w:hAnsi="Tw Cen MT"/>
              </w:rPr>
            </w:pPr>
            <w:r w:rsidRPr="006C331D">
              <w:rPr>
                <w:rFonts w:ascii="Tw Cen MT" w:hAnsi="Tw Cen MT"/>
              </w:rPr>
              <w:t>No</w:t>
            </w:r>
          </w:p>
        </w:tc>
        <w:tc>
          <w:tcPr>
            <w:tcW w:w="1437" w:type="dxa"/>
          </w:tcPr>
          <w:p w14:paraId="58A1B26C" w14:textId="77777777" w:rsidR="00C41CD5" w:rsidRPr="006C331D" w:rsidRDefault="00C41CD5" w:rsidP="00A33C3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w Cen MT" w:hAnsi="Tw Cen MT"/>
              </w:rPr>
            </w:pPr>
            <w:proofErr w:type="spellStart"/>
            <w:r w:rsidRPr="006C331D">
              <w:rPr>
                <w:rFonts w:ascii="Tw Cen MT" w:hAnsi="Tw Cen MT"/>
              </w:rPr>
              <w:t>Kategori</w:t>
            </w:r>
            <w:proofErr w:type="spellEnd"/>
          </w:p>
        </w:tc>
        <w:tc>
          <w:tcPr>
            <w:tcW w:w="1437" w:type="dxa"/>
          </w:tcPr>
          <w:p w14:paraId="4E46C0B6" w14:textId="77777777" w:rsidR="00C41CD5" w:rsidRPr="006C331D" w:rsidRDefault="00C41CD5" w:rsidP="00A33C3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w Cen MT" w:hAnsi="Tw Cen MT"/>
              </w:rPr>
            </w:pPr>
            <w:r w:rsidRPr="006C331D">
              <w:rPr>
                <w:rFonts w:ascii="Tw Cen MT" w:hAnsi="Tw Cen MT"/>
              </w:rPr>
              <w:t xml:space="preserve">Skor </w:t>
            </w:r>
            <w:proofErr w:type="spellStart"/>
            <w:r w:rsidRPr="006C331D">
              <w:rPr>
                <w:rFonts w:ascii="Tw Cen MT" w:hAnsi="Tw Cen MT"/>
              </w:rPr>
              <w:t>Jawaban</w:t>
            </w:r>
            <w:proofErr w:type="spellEnd"/>
          </w:p>
        </w:tc>
      </w:tr>
      <w:tr w:rsidR="00C41CD5" w:rsidRPr="006C331D" w14:paraId="42EF42A4" w14:textId="77777777" w:rsidTr="00A33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5DC875E4" w14:textId="77777777" w:rsidR="00C41CD5" w:rsidRPr="006C331D" w:rsidRDefault="00C41CD5" w:rsidP="00A33C38">
            <w:pPr>
              <w:tabs>
                <w:tab w:val="left" w:pos="426"/>
              </w:tabs>
              <w:jc w:val="center"/>
              <w:rPr>
                <w:rFonts w:ascii="Tw Cen MT" w:hAnsi="Tw Cen MT"/>
                <w:b w:val="0"/>
              </w:rPr>
            </w:pPr>
            <w:r w:rsidRPr="006C331D">
              <w:rPr>
                <w:rFonts w:ascii="Tw Cen MT" w:hAnsi="Tw Cen MT"/>
                <w:b w:val="0"/>
              </w:rPr>
              <w:t>1.</w:t>
            </w:r>
          </w:p>
        </w:tc>
        <w:tc>
          <w:tcPr>
            <w:tcW w:w="1437" w:type="dxa"/>
          </w:tcPr>
          <w:p w14:paraId="6E5F97DF" w14:textId="77777777" w:rsidR="00C41CD5" w:rsidRPr="006C331D" w:rsidRDefault="00C41CD5" w:rsidP="00A33C3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w Cen MT" w:hAnsi="Tw Cen MT"/>
              </w:rPr>
            </w:pPr>
            <w:proofErr w:type="spellStart"/>
            <w:r w:rsidRPr="006C331D">
              <w:rPr>
                <w:rFonts w:ascii="Tw Cen MT" w:hAnsi="Tw Cen MT"/>
              </w:rPr>
              <w:t>Benar</w:t>
            </w:r>
            <w:proofErr w:type="spellEnd"/>
          </w:p>
        </w:tc>
        <w:tc>
          <w:tcPr>
            <w:tcW w:w="1437" w:type="dxa"/>
          </w:tcPr>
          <w:p w14:paraId="6452435D" w14:textId="77777777" w:rsidR="00C41CD5" w:rsidRPr="006C331D" w:rsidRDefault="00C41CD5" w:rsidP="00A33C3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C331D">
              <w:rPr>
                <w:rFonts w:ascii="Tw Cen MT" w:hAnsi="Tw Cen MT"/>
              </w:rPr>
              <w:t>1</w:t>
            </w:r>
          </w:p>
        </w:tc>
      </w:tr>
      <w:tr w:rsidR="00C41CD5" w:rsidRPr="006C331D" w14:paraId="20EF22CB" w14:textId="77777777" w:rsidTr="00A33C38">
        <w:tc>
          <w:tcPr>
            <w:cnfStyle w:val="001000000000" w:firstRow="0" w:lastRow="0" w:firstColumn="1" w:lastColumn="0" w:oddVBand="0" w:evenVBand="0" w:oddHBand="0" w:evenHBand="0" w:firstRowFirstColumn="0" w:firstRowLastColumn="0" w:lastRowFirstColumn="0" w:lastRowLastColumn="0"/>
            <w:tcW w:w="1436" w:type="dxa"/>
          </w:tcPr>
          <w:p w14:paraId="6FDC7115" w14:textId="77777777" w:rsidR="00C41CD5" w:rsidRPr="006C331D" w:rsidRDefault="00C41CD5" w:rsidP="00A33C38">
            <w:pPr>
              <w:tabs>
                <w:tab w:val="left" w:pos="426"/>
              </w:tabs>
              <w:jc w:val="center"/>
              <w:rPr>
                <w:rFonts w:ascii="Tw Cen MT" w:hAnsi="Tw Cen MT"/>
                <w:b w:val="0"/>
              </w:rPr>
            </w:pPr>
            <w:r w:rsidRPr="006C331D">
              <w:rPr>
                <w:rFonts w:ascii="Tw Cen MT" w:hAnsi="Tw Cen MT"/>
                <w:b w:val="0"/>
              </w:rPr>
              <w:t>2.</w:t>
            </w:r>
          </w:p>
        </w:tc>
        <w:tc>
          <w:tcPr>
            <w:tcW w:w="1437" w:type="dxa"/>
          </w:tcPr>
          <w:p w14:paraId="76EB14DB" w14:textId="77777777" w:rsidR="00C41CD5" w:rsidRPr="006C331D" w:rsidRDefault="00C41CD5" w:rsidP="00A33C3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C331D">
              <w:rPr>
                <w:rFonts w:ascii="Tw Cen MT" w:hAnsi="Tw Cen MT"/>
              </w:rPr>
              <w:t>Salah</w:t>
            </w:r>
          </w:p>
        </w:tc>
        <w:tc>
          <w:tcPr>
            <w:tcW w:w="1437" w:type="dxa"/>
          </w:tcPr>
          <w:p w14:paraId="338C1ADB" w14:textId="77777777" w:rsidR="00C41CD5" w:rsidRPr="006C331D" w:rsidRDefault="00C41CD5" w:rsidP="00A33C3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C331D">
              <w:rPr>
                <w:rFonts w:ascii="Tw Cen MT" w:hAnsi="Tw Cen MT"/>
              </w:rPr>
              <w:t>0</w:t>
            </w:r>
          </w:p>
        </w:tc>
      </w:tr>
    </w:tbl>
    <w:p w14:paraId="6D7BFC1B" w14:textId="77777777" w:rsidR="00C41CD5" w:rsidRDefault="00C41CD5" w:rsidP="00C41CD5">
      <w:pPr>
        <w:tabs>
          <w:tab w:val="left" w:pos="426"/>
        </w:tabs>
        <w:spacing w:after="0" w:line="240" w:lineRule="auto"/>
        <w:jc w:val="center"/>
        <w:rPr>
          <w:rFonts w:ascii="Tw Cen MT" w:hAnsi="Tw Cen MT"/>
          <w:sz w:val="20"/>
          <w:szCs w:val="20"/>
        </w:rPr>
      </w:pPr>
    </w:p>
    <w:p w14:paraId="45D74832" w14:textId="77777777" w:rsidR="00C41CD5" w:rsidRDefault="00C41CD5" w:rsidP="00C41CD5">
      <w:pPr>
        <w:tabs>
          <w:tab w:val="left" w:pos="426"/>
        </w:tabs>
        <w:spacing w:after="0" w:line="240" w:lineRule="auto"/>
        <w:jc w:val="both"/>
        <w:rPr>
          <w:rFonts w:ascii="Tw Cen MT" w:hAnsi="Tw Cen MT"/>
          <w:b/>
          <w:sz w:val="24"/>
          <w:szCs w:val="24"/>
        </w:rPr>
      </w:pPr>
      <w:r w:rsidRPr="006C331D">
        <w:rPr>
          <w:rFonts w:ascii="Tw Cen MT" w:hAnsi="Tw Cen MT"/>
          <w:b/>
          <w:sz w:val="24"/>
          <w:szCs w:val="24"/>
        </w:rPr>
        <w:t>Media Leaflet</w:t>
      </w:r>
    </w:p>
    <w:p w14:paraId="6EF96E05" w14:textId="77777777" w:rsidR="00C41CD5" w:rsidRDefault="00C41CD5" w:rsidP="00C41CD5">
      <w:pPr>
        <w:tabs>
          <w:tab w:val="left" w:pos="426"/>
        </w:tabs>
        <w:spacing w:after="0" w:line="240" w:lineRule="auto"/>
        <w:jc w:val="both"/>
        <w:rPr>
          <w:rFonts w:ascii="Tw Cen MT" w:hAnsi="Tw Cen MT"/>
          <w:sz w:val="24"/>
          <w:szCs w:val="24"/>
        </w:rPr>
      </w:pPr>
      <w:r w:rsidRPr="006C331D">
        <w:rPr>
          <w:rFonts w:ascii="Tw Cen MT" w:hAnsi="Tw Cen MT"/>
          <w:sz w:val="24"/>
          <w:szCs w:val="24"/>
          <w:lang w:val="id-ID"/>
        </w:rPr>
        <w:t xml:space="preserve">Penyusunan </w:t>
      </w:r>
      <w:proofErr w:type="spellStart"/>
      <w:r w:rsidRPr="006C331D">
        <w:rPr>
          <w:rFonts w:ascii="Tw Cen MT" w:hAnsi="Tw Cen MT"/>
          <w:sz w:val="24"/>
          <w:szCs w:val="24"/>
          <w:lang w:val="id-ID"/>
        </w:rPr>
        <w:t>leaflet</w:t>
      </w:r>
      <w:proofErr w:type="spellEnd"/>
      <w:r w:rsidRPr="006C331D">
        <w:rPr>
          <w:rFonts w:ascii="Tw Cen MT" w:hAnsi="Tw Cen MT"/>
          <w:sz w:val="24"/>
          <w:szCs w:val="24"/>
          <w:lang w:val="id-ID"/>
        </w:rPr>
        <w:t xml:space="preserve"> mengacu kepada pernyataan yang ada di kuesioner yaitu mengenai dapatkan obat, gunakan obat, simpan obat dan buang obat secara benar. Sehingga diharapkan </w:t>
      </w:r>
      <w:proofErr w:type="spellStart"/>
      <w:r w:rsidRPr="006C331D">
        <w:rPr>
          <w:rFonts w:ascii="Tw Cen MT" w:hAnsi="Tw Cen MT"/>
          <w:sz w:val="24"/>
          <w:szCs w:val="24"/>
          <w:lang w:val="id-ID"/>
        </w:rPr>
        <w:t>leaflet</w:t>
      </w:r>
      <w:proofErr w:type="spellEnd"/>
      <w:r w:rsidRPr="006C331D">
        <w:rPr>
          <w:rFonts w:ascii="Tw Cen MT" w:hAnsi="Tw Cen MT"/>
          <w:sz w:val="24"/>
          <w:szCs w:val="24"/>
          <w:lang w:val="id-ID"/>
        </w:rPr>
        <w:t xml:space="preserve"> ini dapat menambah dan meningkatkan</w:t>
      </w:r>
      <w:r w:rsidRPr="006C331D">
        <w:rPr>
          <w:rFonts w:ascii="Tw Cen MT" w:hAnsi="Tw Cen MT"/>
          <w:sz w:val="24"/>
          <w:szCs w:val="24"/>
        </w:rPr>
        <w:t xml:space="preserve"> </w:t>
      </w:r>
      <w:r w:rsidRPr="006C331D">
        <w:rPr>
          <w:rFonts w:ascii="Tw Cen MT" w:hAnsi="Tw Cen MT"/>
          <w:sz w:val="24"/>
          <w:szCs w:val="24"/>
          <w:lang w:val="id-ID"/>
        </w:rPr>
        <w:t xml:space="preserve">pengetahuan </w:t>
      </w:r>
      <w:r>
        <w:rPr>
          <w:rFonts w:ascii="Tw Cen MT" w:hAnsi="Tw Cen MT"/>
          <w:sz w:val="24"/>
          <w:szCs w:val="24"/>
          <w:lang w:val="id-ID"/>
        </w:rPr>
        <w:t xml:space="preserve">kader </w:t>
      </w:r>
      <w:r w:rsidRPr="006C331D">
        <w:rPr>
          <w:rFonts w:ascii="Tw Cen MT" w:hAnsi="Tw Cen MT"/>
          <w:sz w:val="24"/>
          <w:szCs w:val="24"/>
          <w:lang w:val="id-ID"/>
        </w:rPr>
        <w:t>PKK yang diberikan intervensi</w:t>
      </w:r>
      <w:r w:rsidRPr="006C331D">
        <w:rPr>
          <w:rFonts w:ascii="Tw Cen MT" w:hAnsi="Tw Cen MT"/>
          <w:sz w:val="24"/>
          <w:szCs w:val="24"/>
        </w:rPr>
        <w:t xml:space="preserve"> </w:t>
      </w:r>
      <w:proofErr w:type="spellStart"/>
      <w:r w:rsidRPr="006C331D">
        <w:rPr>
          <w:rFonts w:ascii="Tw Cen MT" w:hAnsi="Tw Cen MT"/>
          <w:sz w:val="24"/>
          <w:szCs w:val="24"/>
          <w:lang w:val="id-ID"/>
        </w:rPr>
        <w:t>leaflet</w:t>
      </w:r>
      <w:proofErr w:type="spellEnd"/>
      <w:r w:rsidRPr="006C331D">
        <w:rPr>
          <w:rFonts w:ascii="Tw Cen MT" w:hAnsi="Tw Cen MT"/>
          <w:sz w:val="24"/>
          <w:szCs w:val="24"/>
          <w:lang w:val="id-ID"/>
        </w:rPr>
        <w:t xml:space="preserve"> ini memuat semua informasi yang dapat menjawab semua</w:t>
      </w:r>
      <w:r w:rsidRPr="006C331D">
        <w:rPr>
          <w:rFonts w:ascii="Tw Cen MT" w:hAnsi="Tw Cen MT"/>
          <w:sz w:val="24"/>
          <w:szCs w:val="24"/>
        </w:rPr>
        <w:t xml:space="preserve"> </w:t>
      </w:r>
      <w:r w:rsidRPr="006C331D">
        <w:rPr>
          <w:rFonts w:ascii="Tw Cen MT" w:hAnsi="Tw Cen MT"/>
          <w:sz w:val="24"/>
          <w:szCs w:val="24"/>
          <w:lang w:val="id-ID"/>
        </w:rPr>
        <w:t>pertanyaan yang ada pada kuesioner</w:t>
      </w:r>
      <w:r w:rsidRPr="006C331D">
        <w:rPr>
          <w:rFonts w:ascii="Tw Cen MT" w:hAnsi="Tw Cen MT"/>
          <w:sz w:val="24"/>
          <w:szCs w:val="24"/>
        </w:rPr>
        <w:t xml:space="preserve"> </w:t>
      </w:r>
      <w:proofErr w:type="spellStart"/>
      <w:r w:rsidRPr="006C331D">
        <w:rPr>
          <w:rFonts w:ascii="Tw Cen MT" w:hAnsi="Tw Cen MT"/>
          <w:sz w:val="24"/>
          <w:szCs w:val="24"/>
        </w:rPr>
        <w:t>penelitian</w:t>
      </w:r>
      <w:proofErr w:type="spellEnd"/>
      <w:r w:rsidRPr="006C331D">
        <w:rPr>
          <w:rFonts w:ascii="Tw Cen MT" w:hAnsi="Tw Cen MT"/>
          <w:sz w:val="24"/>
          <w:szCs w:val="24"/>
        </w:rPr>
        <w:t>.</w:t>
      </w:r>
    </w:p>
    <w:p w14:paraId="1716D190" w14:textId="77777777" w:rsidR="00C41CD5" w:rsidRDefault="00C41CD5" w:rsidP="00C41CD5">
      <w:pPr>
        <w:tabs>
          <w:tab w:val="left" w:pos="426"/>
        </w:tabs>
        <w:spacing w:after="0" w:line="240" w:lineRule="auto"/>
        <w:jc w:val="both"/>
        <w:rPr>
          <w:rFonts w:ascii="Tw Cen MT" w:hAnsi="Tw Cen MT"/>
          <w:sz w:val="24"/>
          <w:szCs w:val="24"/>
        </w:rPr>
      </w:pPr>
    </w:p>
    <w:p w14:paraId="71FE9712" w14:textId="77777777" w:rsidR="00C41CD5" w:rsidRDefault="00C41CD5" w:rsidP="00C41CD5">
      <w:pPr>
        <w:tabs>
          <w:tab w:val="left" w:pos="426"/>
        </w:tabs>
        <w:spacing w:after="0" w:line="240" w:lineRule="auto"/>
        <w:jc w:val="both"/>
        <w:rPr>
          <w:rFonts w:ascii="Tw Cen MT" w:hAnsi="Tw Cen MT"/>
          <w:b/>
          <w:sz w:val="24"/>
          <w:szCs w:val="24"/>
        </w:rPr>
      </w:pPr>
      <w:r w:rsidRPr="00C24A29">
        <w:rPr>
          <w:rFonts w:ascii="Tw Cen MT" w:hAnsi="Tw Cen MT"/>
          <w:b/>
          <w:sz w:val="24"/>
          <w:szCs w:val="24"/>
        </w:rPr>
        <w:t xml:space="preserve">Uji </w:t>
      </w:r>
      <w:proofErr w:type="spellStart"/>
      <w:r w:rsidRPr="00C24A29">
        <w:rPr>
          <w:rFonts w:ascii="Tw Cen MT" w:hAnsi="Tw Cen MT"/>
          <w:b/>
          <w:sz w:val="24"/>
          <w:szCs w:val="24"/>
        </w:rPr>
        <w:t>Validitas</w:t>
      </w:r>
      <w:proofErr w:type="spellEnd"/>
      <w:r w:rsidRPr="00C24A29">
        <w:rPr>
          <w:rFonts w:ascii="Tw Cen MT" w:hAnsi="Tw Cen MT"/>
          <w:b/>
          <w:sz w:val="24"/>
          <w:szCs w:val="24"/>
        </w:rPr>
        <w:t xml:space="preserve"> dan </w:t>
      </w:r>
      <w:proofErr w:type="spellStart"/>
      <w:r w:rsidRPr="00C24A29">
        <w:rPr>
          <w:rFonts w:ascii="Tw Cen MT" w:hAnsi="Tw Cen MT"/>
          <w:b/>
          <w:sz w:val="24"/>
          <w:szCs w:val="24"/>
        </w:rPr>
        <w:t>Reabilitas</w:t>
      </w:r>
      <w:proofErr w:type="spellEnd"/>
    </w:p>
    <w:p w14:paraId="4EF6850D" w14:textId="77777777" w:rsidR="00C41CD5" w:rsidRDefault="00C41CD5" w:rsidP="00C41CD5">
      <w:pPr>
        <w:pStyle w:val="DaftarParagraf"/>
        <w:numPr>
          <w:ilvl w:val="0"/>
          <w:numId w:val="16"/>
        </w:numPr>
        <w:tabs>
          <w:tab w:val="left" w:pos="426"/>
        </w:tabs>
        <w:spacing w:after="0" w:line="240" w:lineRule="auto"/>
        <w:jc w:val="both"/>
        <w:rPr>
          <w:rFonts w:ascii="Tw Cen MT" w:hAnsi="Tw Cen MT"/>
          <w:b/>
          <w:sz w:val="24"/>
          <w:szCs w:val="24"/>
        </w:rPr>
      </w:pPr>
      <w:r>
        <w:rPr>
          <w:rFonts w:ascii="Tw Cen MT" w:hAnsi="Tw Cen MT"/>
          <w:b/>
          <w:sz w:val="24"/>
          <w:szCs w:val="24"/>
        </w:rPr>
        <w:t xml:space="preserve">Uji </w:t>
      </w:r>
      <w:proofErr w:type="spellStart"/>
      <w:r>
        <w:rPr>
          <w:rFonts w:ascii="Tw Cen MT" w:hAnsi="Tw Cen MT"/>
          <w:b/>
          <w:sz w:val="24"/>
          <w:szCs w:val="24"/>
        </w:rPr>
        <w:t>Validitas</w:t>
      </w:r>
      <w:proofErr w:type="spellEnd"/>
    </w:p>
    <w:p w14:paraId="625B12C5" w14:textId="77777777" w:rsidR="00C41CD5" w:rsidRPr="00C24A29" w:rsidRDefault="00C41CD5" w:rsidP="00C41CD5">
      <w:pPr>
        <w:pStyle w:val="DaftarParagraf"/>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validitas</w:t>
      </w:r>
      <w:proofErr w:type="spellEnd"/>
      <w:r w:rsidRPr="00C24A29">
        <w:rPr>
          <w:rFonts w:ascii="Tw Cen MT" w:hAnsi="Tw Cen MT"/>
          <w:sz w:val="24"/>
          <w:szCs w:val="24"/>
        </w:rPr>
        <w:t xml:space="preserve"> </w:t>
      </w:r>
      <w:proofErr w:type="spellStart"/>
      <w:r w:rsidRPr="00C24A29">
        <w:rPr>
          <w:rFonts w:ascii="Tw Cen MT" w:hAnsi="Tw Cen MT"/>
          <w:sz w:val="24"/>
          <w:szCs w:val="24"/>
        </w:rPr>
        <w:t>suatu</w:t>
      </w:r>
      <w:proofErr w:type="spellEnd"/>
      <w:r w:rsidRPr="00C24A29">
        <w:rPr>
          <w:rFonts w:ascii="Tw Cen MT" w:hAnsi="Tw Cen MT"/>
          <w:sz w:val="24"/>
          <w:szCs w:val="24"/>
        </w:rPr>
        <w:t xml:space="preserve"> instrument </w:t>
      </w:r>
      <w:proofErr w:type="spellStart"/>
      <w:r w:rsidRPr="00C24A29">
        <w:rPr>
          <w:rFonts w:ascii="Tw Cen MT" w:hAnsi="Tw Cen MT"/>
          <w:sz w:val="24"/>
          <w:szCs w:val="24"/>
        </w:rPr>
        <w:t>dilakukan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cara</w:t>
      </w:r>
      <w:proofErr w:type="spellEnd"/>
      <w:r w:rsidRPr="00C24A29">
        <w:rPr>
          <w:rFonts w:ascii="Tw Cen MT" w:hAnsi="Tw Cen MT"/>
          <w:sz w:val="24"/>
          <w:szCs w:val="24"/>
        </w:rPr>
        <w:t xml:space="preserve">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antar</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masing-masing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totalnya</w:t>
      </w:r>
      <w:proofErr w:type="spellEnd"/>
      <w:r w:rsidRPr="00C24A29">
        <w:rPr>
          <w:rFonts w:ascii="Tw Cen MT" w:hAnsi="Tw Cen MT"/>
          <w:sz w:val="24"/>
          <w:szCs w:val="24"/>
        </w:rPr>
        <w:t xml:space="preserve">. </w:t>
      </w:r>
      <w:proofErr w:type="spellStart"/>
      <w:r w:rsidRPr="00C24A29">
        <w:rPr>
          <w:rFonts w:ascii="Tw Cen MT" w:hAnsi="Tw Cen MT"/>
          <w:sz w:val="24"/>
          <w:szCs w:val="24"/>
        </w:rPr>
        <w:t>Suatu</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dinyatakan</w:t>
      </w:r>
      <w:proofErr w:type="spellEnd"/>
      <w:r w:rsidRPr="00C24A29">
        <w:rPr>
          <w:rFonts w:ascii="Tw Cen MT" w:hAnsi="Tw Cen MT"/>
          <w:sz w:val="24"/>
          <w:szCs w:val="24"/>
        </w:rPr>
        <w:t xml:space="preserve"> valid </w:t>
      </w:r>
      <w:proofErr w:type="spellStart"/>
      <w:r w:rsidRPr="00C24A29">
        <w:rPr>
          <w:rFonts w:ascii="Tw Cen MT" w:hAnsi="Tw Cen MT"/>
          <w:sz w:val="24"/>
          <w:szCs w:val="24"/>
        </w:rPr>
        <w:t>bila</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tersebut</w:t>
      </w:r>
      <w:proofErr w:type="spellEnd"/>
      <w:r w:rsidRPr="00C24A29">
        <w:rPr>
          <w:rFonts w:ascii="Tw Cen MT" w:hAnsi="Tw Cen MT"/>
          <w:sz w:val="24"/>
          <w:szCs w:val="24"/>
        </w:rPr>
        <w:t xml:space="preserve"> </w:t>
      </w:r>
      <w:proofErr w:type="spellStart"/>
      <w:r w:rsidRPr="00C24A29">
        <w:rPr>
          <w:rFonts w:ascii="Tw Cen MT" w:hAnsi="Tw Cen MT"/>
          <w:sz w:val="24"/>
          <w:szCs w:val="24"/>
        </w:rPr>
        <w:t>berkorelasi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secara</w:t>
      </w:r>
      <w:proofErr w:type="spellEnd"/>
      <w:r w:rsidRPr="00C24A29">
        <w:rPr>
          <w:rFonts w:ascii="Tw Cen MT" w:hAnsi="Tw Cen MT"/>
          <w:sz w:val="24"/>
          <w:szCs w:val="24"/>
        </w:rPr>
        <w:t xml:space="preserve"> </w:t>
      </w:r>
      <w:proofErr w:type="spellStart"/>
      <w:r w:rsidRPr="00C24A29">
        <w:rPr>
          <w:rFonts w:ascii="Tw Cen MT" w:hAnsi="Tw Cen MT"/>
          <w:sz w:val="24"/>
          <w:szCs w:val="24"/>
        </w:rPr>
        <w:t>signifikan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totalnya</w:t>
      </w:r>
      <w:proofErr w:type="spellEnd"/>
      <w:r w:rsidRPr="00C24A29">
        <w:rPr>
          <w:rFonts w:ascii="Tw Cen MT" w:hAnsi="Tw Cen MT"/>
          <w:sz w:val="24"/>
          <w:szCs w:val="24"/>
        </w:rPr>
        <w:t xml:space="preserve">. Teknik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yang </w:t>
      </w:r>
      <w:proofErr w:type="spellStart"/>
      <w:r w:rsidRPr="00C24A29">
        <w:rPr>
          <w:rFonts w:ascii="Tw Cen MT" w:hAnsi="Tw Cen MT"/>
          <w:sz w:val="24"/>
          <w:szCs w:val="24"/>
        </w:rPr>
        <w:t>digunakan</w:t>
      </w:r>
      <w:proofErr w:type="spellEnd"/>
      <w:r w:rsidRPr="00C24A29">
        <w:rPr>
          <w:rFonts w:ascii="Tw Cen MT" w:hAnsi="Tw Cen MT"/>
          <w:sz w:val="24"/>
          <w:szCs w:val="24"/>
        </w:rPr>
        <w:t xml:space="preserve">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pearson</w:t>
      </w:r>
      <w:proofErr w:type="spellEnd"/>
      <w:r w:rsidRPr="00C24A29">
        <w:rPr>
          <w:rFonts w:ascii="Tw Cen MT" w:hAnsi="Tw Cen MT"/>
          <w:sz w:val="24"/>
          <w:szCs w:val="24"/>
        </w:rPr>
        <w:t xml:space="preserve"> product moment. Keputusan uji:</w:t>
      </w:r>
    </w:p>
    <w:p w14:paraId="5AEC019B" w14:textId="77777777" w:rsidR="00C41CD5" w:rsidRPr="00C24A29" w:rsidRDefault="00C41CD5" w:rsidP="00C41CD5">
      <w:pPr>
        <w:pStyle w:val="DaftarParagraf"/>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r </w:t>
      </w:r>
      <w:proofErr w:type="spellStart"/>
      <w:r w:rsidRPr="00C24A29">
        <w:rPr>
          <w:rFonts w:ascii="Tw Cen MT" w:hAnsi="Tw Cen MT"/>
          <w:sz w:val="24"/>
          <w:szCs w:val="24"/>
        </w:rPr>
        <w:t>hitung</w:t>
      </w:r>
      <w:proofErr w:type="spellEnd"/>
      <w:r w:rsidRPr="00C24A29">
        <w:rPr>
          <w:rFonts w:ascii="Tw Cen MT" w:hAnsi="Tw Cen MT"/>
          <w:sz w:val="24"/>
          <w:szCs w:val="24"/>
        </w:rPr>
        <w:t xml:space="preserve"> </w:t>
      </w:r>
      <w:proofErr w:type="spellStart"/>
      <w:r w:rsidRPr="00C24A29">
        <w:rPr>
          <w:rFonts w:ascii="Tw Cen MT" w:hAnsi="Tw Cen MT"/>
          <w:sz w:val="24"/>
          <w:szCs w:val="24"/>
        </w:rPr>
        <w:t>lebih</w:t>
      </w:r>
      <w:proofErr w:type="spellEnd"/>
      <w:r w:rsidRPr="00C24A29">
        <w:rPr>
          <w:rFonts w:ascii="Tw Cen MT" w:hAnsi="Tw Cen MT"/>
          <w:sz w:val="24"/>
          <w:szCs w:val="24"/>
        </w:rPr>
        <w:t xml:space="preserve"> </w:t>
      </w:r>
      <w:proofErr w:type="spellStart"/>
      <w:r w:rsidRPr="00C24A29">
        <w:rPr>
          <w:rFonts w:ascii="Tw Cen MT" w:hAnsi="Tw Cen MT"/>
          <w:sz w:val="24"/>
          <w:szCs w:val="24"/>
        </w:rPr>
        <w:t>besar</w:t>
      </w:r>
      <w:proofErr w:type="spellEnd"/>
      <w:r w:rsidRPr="00C24A29">
        <w:rPr>
          <w:rFonts w:ascii="Tw Cen MT" w:hAnsi="Tw Cen MT"/>
          <w:sz w:val="24"/>
          <w:szCs w:val="24"/>
        </w:rPr>
        <w:t xml:space="preserve"> </w:t>
      </w:r>
      <w:proofErr w:type="spellStart"/>
      <w:r w:rsidRPr="00C24A29">
        <w:rPr>
          <w:rFonts w:ascii="Tw Cen MT" w:hAnsi="Tw Cen MT"/>
          <w:sz w:val="24"/>
          <w:szCs w:val="24"/>
        </w:rPr>
        <w:t>dari</w:t>
      </w:r>
      <w:proofErr w:type="spellEnd"/>
      <w:r w:rsidRPr="00C24A29">
        <w:rPr>
          <w:rFonts w:ascii="Tw Cen MT" w:hAnsi="Tw Cen MT"/>
          <w:sz w:val="24"/>
          <w:szCs w:val="24"/>
        </w:rPr>
        <w:t xml:space="preserve"> r </w:t>
      </w:r>
      <w:proofErr w:type="spellStart"/>
      <w:r w:rsidRPr="00C24A29">
        <w:rPr>
          <w:rFonts w:ascii="Tw Cen MT" w:hAnsi="Tw Cen MT"/>
          <w:sz w:val="24"/>
          <w:szCs w:val="24"/>
        </w:rPr>
        <w:t>tabel</w:t>
      </w:r>
      <w:proofErr w:type="spellEnd"/>
      <w:r w:rsidRPr="00C24A29">
        <w:rPr>
          <w:rFonts w:ascii="Tw Cen MT" w:hAnsi="Tw Cen MT"/>
          <w:sz w:val="24"/>
          <w:szCs w:val="24"/>
        </w:rPr>
        <w:t xml:space="preserve">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valid.</w:t>
      </w:r>
    </w:p>
    <w:p w14:paraId="2B0682AF" w14:textId="77777777" w:rsidR="00C41CD5" w:rsidRPr="00C24A29" w:rsidRDefault="00C41CD5" w:rsidP="00C41CD5">
      <w:pPr>
        <w:pStyle w:val="DaftarParagraf"/>
        <w:tabs>
          <w:tab w:val="left" w:pos="426"/>
        </w:tabs>
        <w:spacing w:after="0" w:line="240" w:lineRule="auto"/>
        <w:ind w:left="360"/>
        <w:jc w:val="both"/>
        <w:rPr>
          <w:rFonts w:ascii="Tw Cen MT" w:hAnsi="Tw Cen MT"/>
          <w:b/>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r </w:t>
      </w:r>
      <w:proofErr w:type="spellStart"/>
      <w:r w:rsidRPr="00C24A29">
        <w:rPr>
          <w:rFonts w:ascii="Tw Cen MT" w:hAnsi="Tw Cen MT"/>
          <w:sz w:val="24"/>
          <w:szCs w:val="24"/>
        </w:rPr>
        <w:t>hitung</w:t>
      </w:r>
      <w:proofErr w:type="spellEnd"/>
      <w:r w:rsidRPr="00C24A29">
        <w:rPr>
          <w:rFonts w:ascii="Tw Cen MT" w:hAnsi="Tw Cen MT"/>
          <w:sz w:val="24"/>
          <w:szCs w:val="24"/>
        </w:rPr>
        <w:t xml:space="preserve"> </w:t>
      </w:r>
      <w:proofErr w:type="spellStart"/>
      <w:r w:rsidRPr="00C24A29">
        <w:rPr>
          <w:rFonts w:ascii="Tw Cen MT" w:hAnsi="Tw Cen MT"/>
          <w:sz w:val="24"/>
          <w:szCs w:val="24"/>
        </w:rPr>
        <w:t>lebih</w:t>
      </w:r>
      <w:proofErr w:type="spellEnd"/>
      <w:r w:rsidRPr="00C24A29">
        <w:rPr>
          <w:rFonts w:ascii="Tw Cen MT" w:hAnsi="Tw Cen MT"/>
          <w:sz w:val="24"/>
          <w:szCs w:val="24"/>
        </w:rPr>
        <w:t xml:space="preserve"> </w:t>
      </w:r>
      <w:proofErr w:type="spellStart"/>
      <w:r w:rsidRPr="00C24A29">
        <w:rPr>
          <w:rFonts w:ascii="Tw Cen MT" w:hAnsi="Tw Cen MT"/>
          <w:sz w:val="24"/>
          <w:szCs w:val="24"/>
        </w:rPr>
        <w:t>kecil</w:t>
      </w:r>
      <w:proofErr w:type="spellEnd"/>
      <w:r w:rsidRPr="00C24A29">
        <w:rPr>
          <w:rFonts w:ascii="Tw Cen MT" w:hAnsi="Tw Cen MT"/>
          <w:sz w:val="24"/>
          <w:szCs w:val="24"/>
        </w:rPr>
        <w:t xml:space="preserve"> </w:t>
      </w:r>
      <w:proofErr w:type="spellStart"/>
      <w:r w:rsidRPr="00C24A29">
        <w:rPr>
          <w:rFonts w:ascii="Tw Cen MT" w:hAnsi="Tw Cen MT"/>
          <w:sz w:val="24"/>
          <w:szCs w:val="24"/>
        </w:rPr>
        <w:t>atau</w:t>
      </w:r>
      <w:proofErr w:type="spellEnd"/>
      <w:r w:rsidRPr="00C24A29">
        <w:rPr>
          <w:rFonts w:ascii="Tw Cen MT" w:hAnsi="Tw Cen MT"/>
          <w:sz w:val="24"/>
          <w:szCs w:val="24"/>
        </w:rPr>
        <w:t xml:space="preserve"> </w:t>
      </w:r>
      <w:proofErr w:type="spellStart"/>
      <w:r w:rsidRPr="00C24A29">
        <w:rPr>
          <w:rFonts w:ascii="Tw Cen MT" w:hAnsi="Tw Cen MT"/>
          <w:sz w:val="24"/>
          <w:szCs w:val="24"/>
        </w:rPr>
        <w:t>sama</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r </w:t>
      </w:r>
      <w:proofErr w:type="spellStart"/>
      <w:r w:rsidRPr="00C24A29">
        <w:rPr>
          <w:rFonts w:ascii="Tw Cen MT" w:hAnsi="Tw Cen MT"/>
          <w:sz w:val="24"/>
          <w:szCs w:val="24"/>
        </w:rPr>
        <w:t>tabel</w:t>
      </w:r>
      <w:proofErr w:type="spellEnd"/>
      <w:r w:rsidRPr="00C24A29">
        <w:rPr>
          <w:rFonts w:ascii="Tw Cen MT" w:hAnsi="Tw Cen MT"/>
          <w:sz w:val="24"/>
          <w:szCs w:val="24"/>
        </w:rPr>
        <w:t xml:space="preserve">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tidak</w:t>
      </w:r>
      <w:proofErr w:type="spellEnd"/>
      <w:r w:rsidRPr="00C24A29">
        <w:rPr>
          <w:rFonts w:ascii="Tw Cen MT" w:hAnsi="Tw Cen MT"/>
          <w:sz w:val="24"/>
          <w:szCs w:val="24"/>
        </w:rPr>
        <w:t xml:space="preserve"> valid.</w:t>
      </w:r>
    </w:p>
    <w:p w14:paraId="33D03237" w14:textId="77777777" w:rsidR="00C41CD5" w:rsidRPr="00C24A29" w:rsidRDefault="00C41CD5" w:rsidP="00C41CD5">
      <w:pPr>
        <w:pStyle w:val="DaftarParagraf"/>
        <w:numPr>
          <w:ilvl w:val="0"/>
          <w:numId w:val="16"/>
        </w:numPr>
        <w:tabs>
          <w:tab w:val="left" w:pos="426"/>
        </w:tabs>
        <w:spacing w:after="0" w:line="240" w:lineRule="auto"/>
        <w:jc w:val="both"/>
        <w:rPr>
          <w:rFonts w:ascii="Tw Cen MT" w:hAnsi="Tw Cen MT"/>
          <w:b/>
          <w:sz w:val="24"/>
          <w:szCs w:val="24"/>
        </w:rPr>
      </w:pPr>
      <w:r w:rsidRPr="00C24A29">
        <w:rPr>
          <w:rFonts w:ascii="Tw Cen MT" w:hAnsi="Tw Cen MT"/>
          <w:b/>
          <w:sz w:val="24"/>
          <w:szCs w:val="24"/>
        </w:rPr>
        <w:t xml:space="preserve">Uji </w:t>
      </w:r>
      <w:proofErr w:type="spellStart"/>
      <w:r w:rsidRPr="00C24A29">
        <w:rPr>
          <w:rFonts w:ascii="Tw Cen MT" w:hAnsi="Tw Cen MT"/>
          <w:b/>
          <w:sz w:val="24"/>
          <w:szCs w:val="24"/>
        </w:rPr>
        <w:t>Reabilitas</w:t>
      </w:r>
      <w:proofErr w:type="spellEnd"/>
    </w:p>
    <w:p w14:paraId="55233C20" w14:textId="77777777" w:rsidR="00C41CD5" w:rsidRPr="00C24A29" w:rsidRDefault="00C41CD5" w:rsidP="00C41CD5">
      <w:pPr>
        <w:pStyle w:val="DaftarParagraf"/>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realibilitas</w:t>
      </w:r>
      <w:proofErr w:type="spellEnd"/>
      <w:r w:rsidRPr="00C24A29">
        <w:rPr>
          <w:rFonts w:ascii="Tw Cen MT" w:hAnsi="Tw Cen MT"/>
          <w:sz w:val="24"/>
          <w:szCs w:val="24"/>
        </w:rPr>
        <w:t xml:space="preserve"> </w:t>
      </w:r>
      <w:proofErr w:type="spellStart"/>
      <w:r w:rsidRPr="00C24A29">
        <w:rPr>
          <w:rFonts w:ascii="Tw Cen MT" w:hAnsi="Tw Cen MT"/>
          <w:sz w:val="24"/>
          <w:szCs w:val="24"/>
        </w:rPr>
        <w:t>dilakukan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cara</w:t>
      </w:r>
      <w:proofErr w:type="spellEnd"/>
      <w:r w:rsidRPr="00C24A29">
        <w:rPr>
          <w:rFonts w:ascii="Tw Cen MT" w:hAnsi="Tw Cen MT"/>
          <w:sz w:val="24"/>
          <w:szCs w:val="24"/>
        </w:rPr>
        <w:t xml:space="preserve"> </w:t>
      </w:r>
      <w:proofErr w:type="spellStart"/>
      <w:r w:rsidRPr="00C24A29">
        <w:rPr>
          <w:rFonts w:ascii="Tw Cen MT" w:hAnsi="Tw Cen MT"/>
          <w:sz w:val="24"/>
          <w:szCs w:val="24"/>
        </w:rPr>
        <w:t>melakukan</w:t>
      </w:r>
      <w:proofErr w:type="spellEnd"/>
      <w:r w:rsidRPr="00C24A29">
        <w:rPr>
          <w:rFonts w:ascii="Tw Cen MT" w:hAnsi="Tw Cen MT"/>
          <w:sz w:val="24"/>
          <w:szCs w:val="24"/>
        </w:rPr>
        <w:t xml:space="preserve"> uji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Keputusan uji: </w:t>
      </w:r>
    </w:p>
    <w:p w14:paraId="43C670CA" w14:textId="77777777" w:rsidR="00C41CD5" w:rsidRPr="00C24A29" w:rsidRDefault="00C41CD5" w:rsidP="00C41CD5">
      <w:pPr>
        <w:pStyle w:val="DaftarParagraf"/>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 0,6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reliabel</w:t>
      </w:r>
      <w:proofErr w:type="spellEnd"/>
      <w:r w:rsidRPr="00C24A29">
        <w:rPr>
          <w:rFonts w:ascii="Tw Cen MT" w:hAnsi="Tw Cen MT"/>
          <w:sz w:val="24"/>
          <w:szCs w:val="24"/>
        </w:rPr>
        <w:t xml:space="preserve">.  </w:t>
      </w:r>
    </w:p>
    <w:p w14:paraId="2EE1D511" w14:textId="77777777" w:rsidR="00C41CD5" w:rsidRPr="000F260D" w:rsidRDefault="00C41CD5" w:rsidP="00C41CD5">
      <w:pPr>
        <w:pStyle w:val="DaftarParagraf"/>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&lt; 0,6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tidak</w:t>
      </w:r>
      <w:proofErr w:type="spellEnd"/>
      <w:r w:rsidRPr="00C24A29">
        <w:rPr>
          <w:rFonts w:ascii="Tw Cen MT" w:hAnsi="Tw Cen MT"/>
          <w:sz w:val="24"/>
          <w:szCs w:val="24"/>
        </w:rPr>
        <w:t xml:space="preserve"> </w:t>
      </w:r>
      <w:proofErr w:type="spellStart"/>
      <w:r w:rsidRPr="00C24A29">
        <w:rPr>
          <w:rFonts w:ascii="Tw Cen MT" w:hAnsi="Tw Cen MT"/>
          <w:sz w:val="24"/>
          <w:szCs w:val="24"/>
        </w:rPr>
        <w:t>reliabel</w:t>
      </w:r>
      <w:proofErr w:type="spellEnd"/>
      <w:r w:rsidRPr="00C24A29">
        <w:rPr>
          <w:rFonts w:ascii="Tw Cen MT" w:hAnsi="Tw Cen MT"/>
          <w:sz w:val="24"/>
          <w:szCs w:val="24"/>
        </w:rPr>
        <w:t>.</w:t>
      </w:r>
      <w:r w:rsidRPr="00C24A29">
        <w:rPr>
          <w:rFonts w:ascii="Tw Cen MT" w:hAnsi="Tw Cen MT"/>
          <w:sz w:val="24"/>
          <w:szCs w:val="24"/>
        </w:rPr>
        <w:tab/>
      </w:r>
    </w:p>
    <w:p w14:paraId="28B7C54B" w14:textId="77777777" w:rsidR="00C41CD5" w:rsidRDefault="00C41CD5" w:rsidP="00C41CD5">
      <w:pPr>
        <w:pStyle w:val="DaftarParagraf"/>
        <w:tabs>
          <w:tab w:val="left" w:pos="426"/>
        </w:tabs>
        <w:spacing w:after="0" w:line="240" w:lineRule="auto"/>
        <w:ind w:left="0"/>
        <w:jc w:val="both"/>
        <w:rPr>
          <w:rFonts w:ascii="Tw Cen MT" w:hAnsi="Tw Cen MT"/>
          <w:b/>
          <w:sz w:val="24"/>
          <w:szCs w:val="24"/>
        </w:rPr>
      </w:pPr>
    </w:p>
    <w:p w14:paraId="77B8C006" w14:textId="77777777" w:rsidR="00C41CD5" w:rsidRDefault="00C41CD5" w:rsidP="00C41CD5">
      <w:pPr>
        <w:pStyle w:val="DaftarParagraf"/>
        <w:tabs>
          <w:tab w:val="left" w:pos="426"/>
        </w:tabs>
        <w:spacing w:after="0" w:line="240" w:lineRule="auto"/>
        <w:ind w:left="0"/>
        <w:jc w:val="both"/>
        <w:rPr>
          <w:rFonts w:ascii="Tw Cen MT" w:hAnsi="Tw Cen MT"/>
          <w:b/>
          <w:sz w:val="24"/>
          <w:szCs w:val="24"/>
        </w:rPr>
      </w:pPr>
    </w:p>
    <w:p w14:paraId="22718E13" w14:textId="77777777" w:rsidR="00C41CD5" w:rsidRDefault="00C41CD5" w:rsidP="00C41CD5">
      <w:pPr>
        <w:pStyle w:val="DaftarParagraf"/>
        <w:tabs>
          <w:tab w:val="left" w:pos="426"/>
        </w:tabs>
        <w:spacing w:after="0" w:line="240" w:lineRule="auto"/>
        <w:ind w:left="0"/>
        <w:jc w:val="both"/>
        <w:rPr>
          <w:rFonts w:ascii="Tw Cen MT" w:hAnsi="Tw Cen MT"/>
          <w:b/>
          <w:sz w:val="24"/>
          <w:szCs w:val="24"/>
        </w:rPr>
      </w:pPr>
    </w:p>
    <w:p w14:paraId="16309F3E" w14:textId="77777777" w:rsidR="00C41CD5" w:rsidRDefault="00C41CD5" w:rsidP="00C41CD5">
      <w:pPr>
        <w:pStyle w:val="DaftarParagraf"/>
        <w:tabs>
          <w:tab w:val="left" w:pos="426"/>
        </w:tabs>
        <w:spacing w:after="0" w:line="240" w:lineRule="auto"/>
        <w:ind w:left="0"/>
        <w:jc w:val="both"/>
        <w:rPr>
          <w:rFonts w:ascii="Tw Cen MT" w:hAnsi="Tw Cen MT"/>
          <w:b/>
          <w:sz w:val="24"/>
          <w:szCs w:val="24"/>
        </w:rPr>
      </w:pPr>
    </w:p>
    <w:p w14:paraId="2AA99384" w14:textId="77777777" w:rsidR="00C41CD5" w:rsidRDefault="00C41CD5" w:rsidP="00C41CD5">
      <w:pPr>
        <w:pStyle w:val="DaftarParagraf"/>
        <w:tabs>
          <w:tab w:val="left" w:pos="426"/>
        </w:tabs>
        <w:spacing w:after="0" w:line="240" w:lineRule="auto"/>
        <w:ind w:left="0"/>
        <w:jc w:val="both"/>
        <w:rPr>
          <w:rFonts w:ascii="Tw Cen MT" w:hAnsi="Tw Cen MT"/>
          <w:b/>
          <w:sz w:val="24"/>
          <w:szCs w:val="24"/>
        </w:rPr>
      </w:pPr>
    </w:p>
    <w:p w14:paraId="2D18991A" w14:textId="77777777" w:rsidR="00C41CD5" w:rsidRPr="00C24A29" w:rsidRDefault="00C41CD5" w:rsidP="00C41CD5">
      <w:pPr>
        <w:pStyle w:val="DaftarParagraf"/>
        <w:tabs>
          <w:tab w:val="left" w:pos="426"/>
        </w:tabs>
        <w:spacing w:after="0" w:line="240" w:lineRule="auto"/>
        <w:ind w:left="0"/>
        <w:jc w:val="both"/>
        <w:rPr>
          <w:rFonts w:ascii="Tw Cen MT" w:hAnsi="Tw Cen MT"/>
          <w:b/>
          <w:sz w:val="24"/>
          <w:szCs w:val="24"/>
        </w:rPr>
      </w:pPr>
      <w:r w:rsidRPr="00C24A29">
        <w:rPr>
          <w:rFonts w:ascii="Tw Cen MT" w:hAnsi="Tw Cen MT"/>
          <w:b/>
          <w:sz w:val="24"/>
          <w:szCs w:val="24"/>
        </w:rPr>
        <w:lastRenderedPageBreak/>
        <w:t xml:space="preserve">Teknik </w:t>
      </w: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Data</w:t>
      </w:r>
    </w:p>
    <w:p w14:paraId="23B63F88" w14:textId="77777777" w:rsidR="00C41CD5" w:rsidRPr="00C24A29" w:rsidRDefault="00C41CD5" w:rsidP="00C41CD5">
      <w:pPr>
        <w:pStyle w:val="DaftarParagraf"/>
        <w:numPr>
          <w:ilvl w:val="0"/>
          <w:numId w:val="17"/>
        </w:numPr>
        <w:tabs>
          <w:tab w:val="left" w:pos="426"/>
        </w:tabs>
        <w:spacing w:after="0" w:line="240" w:lineRule="auto"/>
        <w:jc w:val="both"/>
        <w:rPr>
          <w:rFonts w:ascii="Tw Cen MT" w:hAnsi="Tw Cen MT"/>
          <w:b/>
          <w:sz w:val="24"/>
          <w:szCs w:val="24"/>
        </w:rPr>
      </w:pP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w:t>
      </w:r>
      <w:proofErr w:type="spellStart"/>
      <w:r w:rsidRPr="00C24A29">
        <w:rPr>
          <w:rFonts w:ascii="Tw Cen MT" w:hAnsi="Tw Cen MT"/>
          <w:b/>
          <w:sz w:val="24"/>
          <w:szCs w:val="24"/>
        </w:rPr>
        <w:t>Univariat</w:t>
      </w:r>
      <w:proofErr w:type="spellEnd"/>
    </w:p>
    <w:p w14:paraId="21B00A04" w14:textId="77777777" w:rsidR="00C41CD5" w:rsidRPr="00C24A29" w:rsidRDefault="00C41CD5" w:rsidP="00C41CD5">
      <w:pPr>
        <w:pStyle w:val="DaftarParagraf"/>
        <w:tabs>
          <w:tab w:val="left" w:pos="426"/>
        </w:tabs>
        <w:spacing w:after="0" w:line="240" w:lineRule="auto"/>
        <w:ind w:left="360"/>
        <w:jc w:val="both"/>
        <w:rPr>
          <w:rFonts w:ascii="Tw Cen MT" w:hAnsi="Tw Cen MT"/>
          <w:b/>
          <w:sz w:val="24"/>
          <w:szCs w:val="24"/>
        </w:rPr>
      </w:pPr>
      <w:proofErr w:type="spellStart"/>
      <w:r w:rsidRPr="00C24A29">
        <w:rPr>
          <w:rFonts w:ascii="Tw Cen MT" w:hAnsi="Tw Cen MT"/>
          <w:sz w:val="24"/>
          <w:szCs w:val="24"/>
        </w:rPr>
        <w:t>Analisis</w:t>
      </w:r>
      <w:proofErr w:type="spellEnd"/>
      <w:r w:rsidRPr="00C24A29">
        <w:rPr>
          <w:rFonts w:ascii="Tw Cen MT" w:hAnsi="Tw Cen MT"/>
          <w:sz w:val="24"/>
          <w:szCs w:val="24"/>
        </w:rPr>
        <w:t xml:space="preserve"> </w:t>
      </w:r>
      <w:proofErr w:type="spellStart"/>
      <w:r w:rsidRPr="00C24A29">
        <w:rPr>
          <w:rFonts w:ascii="Tw Cen MT" w:hAnsi="Tw Cen MT"/>
          <w:sz w:val="24"/>
          <w:szCs w:val="24"/>
        </w:rPr>
        <w:t>ini</w:t>
      </w:r>
      <w:proofErr w:type="spellEnd"/>
      <w:r w:rsidRPr="00C24A29">
        <w:rPr>
          <w:rFonts w:ascii="Tw Cen MT" w:hAnsi="Tw Cen MT"/>
          <w:sz w:val="24"/>
          <w:szCs w:val="24"/>
        </w:rPr>
        <w:t xml:space="preserve"> </w:t>
      </w:r>
      <w:proofErr w:type="spellStart"/>
      <w:r w:rsidRPr="00C24A29">
        <w:rPr>
          <w:rFonts w:ascii="Tw Cen MT" w:hAnsi="Tw Cen MT"/>
          <w:sz w:val="24"/>
          <w:szCs w:val="24"/>
        </w:rPr>
        <w:t>digunakan</w:t>
      </w:r>
      <w:proofErr w:type="spellEnd"/>
      <w:r w:rsidRPr="00C24A29">
        <w:rPr>
          <w:rFonts w:ascii="Tw Cen MT" w:hAnsi="Tw Cen MT"/>
          <w:sz w:val="24"/>
          <w:szCs w:val="24"/>
        </w:rPr>
        <w:t xml:space="preserve"> </w:t>
      </w: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distribusi</w:t>
      </w:r>
      <w:proofErr w:type="spellEnd"/>
      <w:r w:rsidRPr="00C24A29">
        <w:rPr>
          <w:rFonts w:ascii="Tw Cen MT" w:hAnsi="Tw Cen MT"/>
          <w:sz w:val="24"/>
          <w:szCs w:val="24"/>
        </w:rPr>
        <w:t xml:space="preserve"> </w:t>
      </w:r>
      <w:proofErr w:type="spellStart"/>
      <w:r w:rsidRPr="00C24A29">
        <w:rPr>
          <w:rFonts w:ascii="Tw Cen MT" w:hAnsi="Tw Cen MT"/>
          <w:sz w:val="24"/>
          <w:szCs w:val="24"/>
        </w:rPr>
        <w:t>frekuensi</w:t>
      </w:r>
      <w:proofErr w:type="spellEnd"/>
      <w:r w:rsidRPr="00C24A29">
        <w:rPr>
          <w:rFonts w:ascii="Tw Cen MT" w:hAnsi="Tw Cen MT"/>
          <w:sz w:val="24"/>
          <w:szCs w:val="24"/>
        </w:rPr>
        <w:t xml:space="preserve"> dan </w:t>
      </w:r>
      <w:proofErr w:type="spellStart"/>
      <w:r w:rsidRPr="00C24A29">
        <w:rPr>
          <w:rFonts w:ascii="Tw Cen MT" w:hAnsi="Tw Cen MT"/>
          <w:sz w:val="24"/>
          <w:szCs w:val="24"/>
        </w:rPr>
        <w:t>presentase</w:t>
      </w:r>
      <w:proofErr w:type="spellEnd"/>
      <w:r w:rsidRPr="00C24A29">
        <w:rPr>
          <w:rFonts w:ascii="Tw Cen MT" w:hAnsi="Tw Cen MT"/>
          <w:sz w:val="24"/>
          <w:szCs w:val="24"/>
        </w:rPr>
        <w:t xml:space="preserve"> </w:t>
      </w:r>
      <w:proofErr w:type="spellStart"/>
      <w:r w:rsidRPr="00C24A29">
        <w:rPr>
          <w:rFonts w:ascii="Tw Cen MT" w:hAnsi="Tw Cen MT"/>
          <w:sz w:val="24"/>
          <w:szCs w:val="24"/>
        </w:rPr>
        <w:t>dari</w:t>
      </w:r>
      <w:proofErr w:type="spellEnd"/>
      <w:r w:rsidRPr="00C24A29">
        <w:rPr>
          <w:rFonts w:ascii="Tw Cen MT" w:hAnsi="Tw Cen MT"/>
          <w:sz w:val="24"/>
          <w:szCs w:val="24"/>
        </w:rPr>
        <w:t xml:space="preserve"> data </w:t>
      </w:r>
      <w:proofErr w:type="spellStart"/>
      <w:r w:rsidRPr="00C24A29">
        <w:rPr>
          <w:rFonts w:ascii="Tw Cen MT" w:hAnsi="Tw Cen MT"/>
          <w:sz w:val="24"/>
          <w:szCs w:val="24"/>
        </w:rPr>
        <w:t>demografi</w:t>
      </w:r>
      <w:proofErr w:type="spellEnd"/>
      <w:r w:rsidRPr="00C24A29">
        <w:rPr>
          <w:rFonts w:ascii="Tw Cen MT" w:hAnsi="Tw Cen MT"/>
          <w:sz w:val="24"/>
          <w:szCs w:val="24"/>
        </w:rPr>
        <w:t>.</w:t>
      </w:r>
    </w:p>
    <w:p w14:paraId="797D0B79" w14:textId="77777777" w:rsidR="00C41CD5" w:rsidRPr="00C24A29" w:rsidRDefault="00C41CD5" w:rsidP="00C41CD5">
      <w:pPr>
        <w:pStyle w:val="DaftarParagraf"/>
        <w:numPr>
          <w:ilvl w:val="0"/>
          <w:numId w:val="17"/>
        </w:numPr>
        <w:tabs>
          <w:tab w:val="left" w:pos="426"/>
        </w:tabs>
        <w:spacing w:after="0" w:line="240" w:lineRule="auto"/>
        <w:jc w:val="both"/>
        <w:rPr>
          <w:rFonts w:ascii="Tw Cen MT" w:hAnsi="Tw Cen MT"/>
          <w:b/>
          <w:sz w:val="24"/>
          <w:szCs w:val="24"/>
        </w:rPr>
      </w:pP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w:t>
      </w:r>
      <w:proofErr w:type="spellStart"/>
      <w:r w:rsidRPr="00C24A29">
        <w:rPr>
          <w:rFonts w:ascii="Tw Cen MT" w:hAnsi="Tw Cen MT"/>
          <w:b/>
          <w:sz w:val="24"/>
          <w:szCs w:val="24"/>
        </w:rPr>
        <w:t>Bivariat</w:t>
      </w:r>
      <w:proofErr w:type="spellEnd"/>
    </w:p>
    <w:p w14:paraId="504B2188" w14:textId="4D2E20DC" w:rsidR="00C41CD5" w:rsidRDefault="00C41CD5" w:rsidP="00C41CD5">
      <w:pPr>
        <w:tabs>
          <w:tab w:val="left" w:pos="426"/>
        </w:tabs>
        <w:spacing w:after="0" w:line="240" w:lineRule="auto"/>
        <w:jc w:val="both"/>
        <w:rPr>
          <w:rFonts w:ascii="Tw Cen MT" w:hAnsi="Tw Cen MT"/>
          <w:sz w:val="20"/>
          <w:szCs w:val="20"/>
        </w:rPr>
      </w:pPr>
      <w:r w:rsidRPr="00C24A29">
        <w:rPr>
          <w:rFonts w:ascii="Tw Cen MT" w:hAnsi="Tw Cen MT"/>
          <w:sz w:val="24"/>
          <w:szCs w:val="24"/>
          <w:lang w:val="id-ID"/>
        </w:rPr>
        <w:t xml:space="preserve">Analisis ini bertujuan untuk melihat pengaruh edukasi menggunakan media </w:t>
      </w:r>
      <w:proofErr w:type="spellStart"/>
      <w:r w:rsidRPr="00C24A29">
        <w:rPr>
          <w:rFonts w:ascii="Tw Cen MT" w:hAnsi="Tw Cen MT"/>
          <w:sz w:val="24"/>
          <w:szCs w:val="24"/>
          <w:lang w:val="id-ID"/>
        </w:rPr>
        <w:t>leaflet</w:t>
      </w:r>
      <w:proofErr w:type="spellEnd"/>
      <w:r w:rsidRPr="00C24A29">
        <w:rPr>
          <w:rFonts w:ascii="Tw Cen MT" w:hAnsi="Tw Cen MT"/>
          <w:sz w:val="24"/>
          <w:szCs w:val="24"/>
          <w:lang w:val="id-ID"/>
        </w:rPr>
        <w:t xml:space="preserve"> terhadap peningkatan pengetahuan </w:t>
      </w:r>
      <w:proofErr w:type="spellStart"/>
      <w:r w:rsidRPr="00C24A29">
        <w:rPr>
          <w:rFonts w:ascii="Tw Cen MT" w:hAnsi="Tw Cen MT"/>
          <w:sz w:val="24"/>
          <w:szCs w:val="24"/>
          <w:lang w:val="id-ID"/>
        </w:rPr>
        <w:t>DaGuSiBu</w:t>
      </w:r>
      <w:proofErr w:type="spellEnd"/>
      <w:r w:rsidRPr="00C24A29">
        <w:rPr>
          <w:rFonts w:ascii="Tw Cen MT" w:hAnsi="Tw Cen MT"/>
          <w:sz w:val="24"/>
          <w:szCs w:val="24"/>
          <w:lang w:val="id-ID"/>
        </w:rPr>
        <w:t xml:space="preserve"> obat. Data ini akan diuji </w:t>
      </w:r>
      <w:proofErr w:type="spellStart"/>
      <w:r w:rsidRPr="00C24A29">
        <w:rPr>
          <w:rFonts w:ascii="Tw Cen MT" w:hAnsi="Tw Cen MT"/>
          <w:sz w:val="24"/>
          <w:szCs w:val="24"/>
          <w:lang w:val="id-ID"/>
        </w:rPr>
        <w:t>normalitas</w:t>
      </w:r>
      <w:proofErr w:type="spellEnd"/>
      <w:r w:rsidRPr="00C24A29">
        <w:rPr>
          <w:rFonts w:ascii="Tw Cen MT" w:hAnsi="Tw Cen MT"/>
          <w:sz w:val="24"/>
          <w:szCs w:val="24"/>
          <w:lang w:val="id-ID"/>
        </w:rPr>
        <w:t xml:space="preserve"> dahulu. Uji </w:t>
      </w:r>
      <w:proofErr w:type="spellStart"/>
      <w:r w:rsidRPr="00C24A29">
        <w:rPr>
          <w:rFonts w:ascii="Tw Cen MT" w:hAnsi="Tw Cen MT"/>
          <w:sz w:val="24"/>
          <w:szCs w:val="24"/>
          <w:lang w:val="id-ID"/>
        </w:rPr>
        <w:t>normalitas</w:t>
      </w:r>
      <w:proofErr w:type="spellEnd"/>
      <w:r w:rsidRPr="00C24A29">
        <w:rPr>
          <w:rFonts w:ascii="Tw Cen MT" w:hAnsi="Tw Cen MT"/>
          <w:sz w:val="24"/>
          <w:szCs w:val="24"/>
          <w:lang w:val="id-ID"/>
        </w:rPr>
        <w:t xml:space="preserve"> menggunakan teknik </w:t>
      </w:r>
      <w:proofErr w:type="spellStart"/>
      <w:r w:rsidRPr="00C24A29">
        <w:rPr>
          <w:rFonts w:ascii="Tw Cen MT" w:hAnsi="Tw Cen MT"/>
          <w:sz w:val="24"/>
          <w:szCs w:val="24"/>
          <w:lang w:val="id-ID"/>
        </w:rPr>
        <w:t>Shapiro-Wilk</w:t>
      </w:r>
      <w:proofErr w:type="spellEnd"/>
      <w:r w:rsidRPr="00C24A29">
        <w:rPr>
          <w:rFonts w:ascii="Tw Cen MT" w:hAnsi="Tw Cen MT"/>
          <w:sz w:val="24"/>
          <w:szCs w:val="24"/>
          <w:lang w:val="id-ID"/>
        </w:rPr>
        <w:t xml:space="preserve"> dengan bantuan SPSS versi 25.</w:t>
      </w:r>
      <w:r w:rsidRPr="00C24A29">
        <w:rPr>
          <w:rFonts w:ascii="Tw Cen MT" w:hAnsi="Tw Cen MT"/>
          <w:sz w:val="24"/>
          <w:szCs w:val="24"/>
        </w:rPr>
        <w:t xml:space="preserve"> </w:t>
      </w:r>
      <w:r w:rsidRPr="00C24A29">
        <w:rPr>
          <w:rFonts w:ascii="Tw Cen MT" w:hAnsi="Tw Cen MT"/>
          <w:sz w:val="24"/>
          <w:szCs w:val="24"/>
          <w:lang w:val="id-ID"/>
        </w:rPr>
        <w:t xml:space="preserve">Data dinyatakan </w:t>
      </w:r>
      <w:proofErr w:type="spellStart"/>
      <w:r w:rsidRPr="00C24A29">
        <w:rPr>
          <w:rFonts w:ascii="Tw Cen MT" w:hAnsi="Tw Cen MT"/>
          <w:sz w:val="24"/>
          <w:szCs w:val="24"/>
          <w:lang w:val="id-ID"/>
        </w:rPr>
        <w:t>berdistribusi</w:t>
      </w:r>
      <w:proofErr w:type="spellEnd"/>
      <w:r w:rsidRPr="00C24A29">
        <w:rPr>
          <w:rFonts w:ascii="Tw Cen MT" w:hAnsi="Tw Cen MT"/>
          <w:sz w:val="24"/>
          <w:szCs w:val="24"/>
          <w:lang w:val="id-ID"/>
        </w:rPr>
        <w:t xml:space="preserve"> normal jika nilai probabilitas tersebut </w:t>
      </w:r>
      <w:proofErr w:type="spellStart"/>
      <w:r w:rsidRPr="00C24A29">
        <w:rPr>
          <w:rFonts w:ascii="Tw Cen MT" w:hAnsi="Tw Cen MT"/>
          <w:sz w:val="24"/>
          <w:szCs w:val="24"/>
          <w:lang w:val="id-ID"/>
        </w:rPr>
        <w:t>diatas</w:t>
      </w:r>
      <w:proofErr w:type="spellEnd"/>
      <w:r w:rsidRPr="00C24A29">
        <w:rPr>
          <w:rFonts w:ascii="Tw Cen MT" w:hAnsi="Tw Cen MT"/>
          <w:sz w:val="24"/>
          <w:szCs w:val="24"/>
          <w:lang w:val="id-ID"/>
        </w:rPr>
        <w:t xml:space="preserve"> taraf signifikan </w:t>
      </w:r>
      <w:r w:rsidRPr="00C24A29">
        <w:rPr>
          <w:sz w:val="24"/>
          <w:szCs w:val="24"/>
          <w:lang w:val="id-ID"/>
        </w:rPr>
        <w:t>α</w:t>
      </w:r>
      <w:r w:rsidRPr="00C24A29">
        <w:rPr>
          <w:rFonts w:ascii="Tw Cen MT" w:hAnsi="Tw Cen MT"/>
          <w:sz w:val="24"/>
          <w:szCs w:val="24"/>
          <w:lang w:val="id-ID"/>
        </w:rPr>
        <w:t>=0,05 Bila data terdistribusi normal maka akan diuji statistik dengan menggunakan uji T- Independent. Uji T-Independent adalah uji statistik yang bertujuan</w:t>
      </w:r>
      <w:r w:rsidRPr="00C24A29">
        <w:rPr>
          <w:rFonts w:ascii="Tw Cen MT" w:hAnsi="Tw Cen MT"/>
          <w:sz w:val="24"/>
          <w:szCs w:val="24"/>
        </w:rPr>
        <w:t xml:space="preserve"> </w:t>
      </w:r>
      <w:r w:rsidRPr="00C24A29">
        <w:rPr>
          <w:rFonts w:ascii="Tw Cen MT" w:hAnsi="Tw Cen MT"/>
          <w:sz w:val="24"/>
          <w:szCs w:val="24"/>
          <w:lang w:val="id-ID"/>
        </w:rPr>
        <w:t>untuk mengetahui apakah terdapat pengaruh dan perbedaan rata-rata antara dua kelompok data independen yaitu kelompok kontrol dan kelompok perlakuan</w:t>
      </w:r>
      <w:r>
        <w:rPr>
          <w:rFonts w:ascii="Tw Cen MT" w:hAnsi="Tw Cen MT"/>
          <w:sz w:val="24"/>
          <w:szCs w:val="24"/>
        </w:rPr>
        <w:t>.</w:t>
      </w:r>
    </w:p>
    <w:p w14:paraId="1A5CEDDF" w14:textId="77777777" w:rsidR="00C41CD5" w:rsidRPr="00AC3AD5"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3E6BA444" w14:textId="77777777" w:rsidR="00C41CD5" w:rsidRDefault="00C41CD5" w:rsidP="00C41CD5">
      <w:pPr>
        <w:tabs>
          <w:tab w:val="left" w:pos="426"/>
        </w:tabs>
        <w:spacing w:after="0" w:line="240" w:lineRule="auto"/>
        <w:jc w:val="both"/>
        <w:rPr>
          <w:rFonts w:ascii="Tw Cen MT" w:hAnsi="Tw Cen MT"/>
          <w:sz w:val="24"/>
          <w:szCs w:val="24"/>
          <w:lang w:val="id-ID"/>
        </w:rPr>
      </w:pPr>
      <w:r w:rsidRPr="00C24A29">
        <w:rPr>
          <w:rFonts w:ascii="Tw Cen MT" w:hAnsi="Tw Cen MT"/>
          <w:sz w:val="24"/>
          <w:szCs w:val="24"/>
          <w:lang w:val="id-ID"/>
        </w:rPr>
        <w:t>Untuk memperoleh gambaran tentang data demografi responden yang diteliti, dilakukan</w:t>
      </w:r>
      <w:r w:rsidRPr="00C24A29">
        <w:rPr>
          <w:rFonts w:ascii="Tw Cen MT" w:hAnsi="Tw Cen MT"/>
          <w:sz w:val="24"/>
          <w:szCs w:val="24"/>
        </w:rPr>
        <w:t xml:space="preserve"> </w:t>
      </w:r>
      <w:r w:rsidRPr="00C24A29">
        <w:rPr>
          <w:rFonts w:ascii="Tw Cen MT" w:hAnsi="Tw Cen MT"/>
          <w:sz w:val="24"/>
          <w:szCs w:val="24"/>
          <w:lang w:val="id-ID"/>
        </w:rPr>
        <w:t xml:space="preserve">pengolahan data melalui perhitungan statistik menggunakan SPSS Versi 25. Data ini dapat </w:t>
      </w:r>
    </w:p>
    <w:p w14:paraId="1189C0C9" w14:textId="47032FDC" w:rsidR="00F6065B" w:rsidRDefault="00C41CD5" w:rsidP="00C41CD5">
      <w:pPr>
        <w:widowControl w:val="0"/>
        <w:autoSpaceDE w:val="0"/>
        <w:autoSpaceDN w:val="0"/>
        <w:spacing w:after="0" w:line="240" w:lineRule="auto"/>
        <w:ind w:right="67"/>
        <w:jc w:val="both"/>
        <w:rPr>
          <w:rFonts w:ascii="Tw Cen MT" w:hAnsi="Tw Cen MT"/>
          <w:color w:val="000000" w:themeColor="text1"/>
          <w:sz w:val="24"/>
          <w:szCs w:val="24"/>
          <w:shd w:val="clear" w:color="auto" w:fill="FFFFFF" w:themeFill="background1"/>
          <w:lang w:val="id-ID"/>
        </w:rPr>
      </w:pPr>
      <w:r w:rsidRPr="00C24A29">
        <w:rPr>
          <w:rFonts w:ascii="Tw Cen MT" w:hAnsi="Tw Cen MT"/>
          <w:sz w:val="24"/>
          <w:szCs w:val="24"/>
          <w:lang w:val="id-ID"/>
        </w:rPr>
        <w:t xml:space="preserve">digunakan untuk menambah informasi yang akan memperjelas latar belakang situasi responden. Data demografi responden meliputi usia, tingkat pendidikan, dan pekerjaan yang dapat </w:t>
      </w:r>
      <w:r>
        <w:rPr>
          <w:rFonts w:ascii="Tw Cen MT" w:hAnsi="Tw Cen MT"/>
          <w:sz w:val="24"/>
          <w:szCs w:val="24"/>
          <w:lang w:val="id-ID"/>
        </w:rPr>
        <w:t xml:space="preserve">dilihat pada gambar  </w:t>
      </w:r>
      <w:proofErr w:type="spellStart"/>
      <w:r w:rsidRPr="000F260D">
        <w:rPr>
          <w:rFonts w:ascii="Tw Cen MT" w:hAnsi="Tw Cen MT"/>
          <w:color w:val="000000" w:themeColor="text1"/>
          <w:sz w:val="24"/>
          <w:szCs w:val="24"/>
          <w:shd w:val="clear" w:color="auto" w:fill="FFFFFF" w:themeFill="background1"/>
          <w:lang w:val="id-ID"/>
        </w:rPr>
        <w:t>dibawah</w:t>
      </w:r>
      <w:proofErr w:type="spellEnd"/>
      <w:r w:rsidRPr="000F260D">
        <w:rPr>
          <w:rFonts w:ascii="Tw Cen MT" w:hAnsi="Tw Cen MT"/>
          <w:color w:val="000000" w:themeColor="text1"/>
          <w:sz w:val="24"/>
          <w:szCs w:val="24"/>
          <w:shd w:val="clear" w:color="auto" w:fill="FFFFFF" w:themeFill="background1"/>
          <w:lang w:val="id-ID"/>
        </w:rPr>
        <w:t xml:space="preserve"> ini</w:t>
      </w:r>
      <w:r>
        <w:rPr>
          <w:rFonts w:ascii="Tw Cen MT" w:hAnsi="Tw Cen MT"/>
          <w:color w:val="000000" w:themeColor="text1"/>
          <w:sz w:val="24"/>
          <w:szCs w:val="24"/>
          <w:shd w:val="clear" w:color="auto" w:fill="FFFFFF" w:themeFill="background1"/>
          <w:lang w:val="id-ID"/>
        </w:rPr>
        <w:t xml:space="preserve"> </w:t>
      </w:r>
      <w:r w:rsidRPr="000F260D">
        <w:rPr>
          <w:rFonts w:ascii="Tw Cen MT" w:hAnsi="Tw Cen MT"/>
          <w:color w:val="000000" w:themeColor="text1"/>
          <w:sz w:val="24"/>
          <w:szCs w:val="24"/>
          <w:shd w:val="clear" w:color="auto" w:fill="FFFFFF" w:themeFill="background1"/>
          <w:lang w:val="id-ID"/>
        </w:rPr>
        <w:t>:</w:t>
      </w:r>
    </w:p>
    <w:p w14:paraId="722AB3FA" w14:textId="77777777" w:rsidR="00C41CD5" w:rsidRDefault="00C41CD5" w:rsidP="00C41CD5">
      <w:pPr>
        <w:widowControl w:val="0"/>
        <w:autoSpaceDE w:val="0"/>
        <w:autoSpaceDN w:val="0"/>
        <w:spacing w:after="0" w:line="240" w:lineRule="auto"/>
        <w:ind w:right="67"/>
        <w:jc w:val="both"/>
        <w:rPr>
          <w:rFonts w:ascii="Tw Cen MT" w:hAnsi="Tw Cen MT"/>
          <w:color w:val="000000" w:themeColor="text1"/>
          <w:sz w:val="24"/>
          <w:szCs w:val="24"/>
          <w:shd w:val="clear" w:color="auto" w:fill="FFFFFF" w:themeFill="background1"/>
          <w:lang w:val="id-ID"/>
        </w:rPr>
      </w:pPr>
    </w:p>
    <w:p w14:paraId="3748872B" w14:textId="74764500" w:rsidR="00C41CD5" w:rsidRPr="00C41CD5" w:rsidRDefault="00C41CD5" w:rsidP="00C41CD5">
      <w:pPr>
        <w:widowControl w:val="0"/>
        <w:autoSpaceDE w:val="0"/>
        <w:autoSpaceDN w:val="0"/>
        <w:spacing w:after="0" w:line="240" w:lineRule="auto"/>
        <w:ind w:right="67"/>
        <w:jc w:val="both"/>
        <w:rPr>
          <w:rFonts w:ascii="Tw Cen MT" w:hAnsi="Tw Cen MT"/>
          <w:color w:val="000000" w:themeColor="text1"/>
          <w:sz w:val="24"/>
          <w:szCs w:val="24"/>
          <w:shd w:val="clear" w:color="auto" w:fill="FFFFFF" w:themeFill="background1"/>
          <w:lang w:val="id-ID"/>
        </w:rPr>
      </w:pPr>
      <w:r>
        <w:rPr>
          <w:noProof/>
        </w:rPr>
        <w:drawing>
          <wp:inline distT="0" distB="0" distL="0" distR="0" wp14:anchorId="7841FCAB" wp14:editId="16872D13">
            <wp:extent cx="2800350" cy="1649730"/>
            <wp:effectExtent l="0" t="0" r="6350" b="13970"/>
            <wp:docPr id="1065071119" name="Bagan 1">
              <a:extLst xmlns:a="http://schemas.openxmlformats.org/drawingml/2006/main">
                <a:ext uri="{FF2B5EF4-FFF2-40B4-BE49-F238E27FC236}">
                  <a16:creationId xmlns:a16="http://schemas.microsoft.com/office/drawing/2014/main" id="{3E2EC027-8192-017C-FDC0-E138E0531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B771DC" w14:textId="6C4BE8CC" w:rsidR="00C41CD5" w:rsidRPr="00C41CD5" w:rsidRDefault="00C41CD5" w:rsidP="00C41CD5">
      <w:pPr>
        <w:widowControl w:val="0"/>
        <w:autoSpaceDE w:val="0"/>
        <w:autoSpaceDN w:val="0"/>
        <w:spacing w:after="0" w:line="240" w:lineRule="auto"/>
        <w:ind w:right="67"/>
        <w:jc w:val="center"/>
        <w:rPr>
          <w:rFonts w:ascii="Tw Cen MT" w:hAnsi="Tw Cen MT"/>
          <w:sz w:val="20"/>
          <w:szCs w:val="20"/>
        </w:rPr>
      </w:pPr>
      <w:r w:rsidRPr="00C41CD5">
        <w:rPr>
          <w:rFonts w:ascii="Tw Cen MT" w:hAnsi="Tw Cen MT"/>
          <w:sz w:val="20"/>
          <w:szCs w:val="20"/>
        </w:rPr>
        <w:t xml:space="preserve">Gambar 1. </w:t>
      </w:r>
      <w:proofErr w:type="spellStart"/>
      <w:r w:rsidRPr="00C41CD5">
        <w:rPr>
          <w:rFonts w:ascii="Tw Cen MT" w:hAnsi="Tw Cen MT"/>
          <w:sz w:val="20"/>
          <w:szCs w:val="20"/>
        </w:rPr>
        <w:t>Klasifikasi</w:t>
      </w:r>
      <w:proofErr w:type="spellEnd"/>
      <w:r w:rsidRPr="00C41CD5">
        <w:rPr>
          <w:rFonts w:ascii="Tw Cen MT" w:hAnsi="Tw Cen MT"/>
          <w:sz w:val="20"/>
          <w:szCs w:val="20"/>
        </w:rPr>
        <w:t xml:space="preserve"> </w:t>
      </w:r>
      <w:proofErr w:type="spellStart"/>
      <w:r w:rsidRPr="00C41CD5">
        <w:rPr>
          <w:rFonts w:ascii="Tw Cen MT" w:hAnsi="Tw Cen MT"/>
          <w:sz w:val="20"/>
          <w:szCs w:val="20"/>
        </w:rPr>
        <w:t>Umur</w:t>
      </w:r>
      <w:proofErr w:type="spellEnd"/>
      <w:r w:rsidRPr="00C41CD5">
        <w:rPr>
          <w:rFonts w:ascii="Tw Cen MT" w:hAnsi="Tw Cen MT"/>
          <w:sz w:val="20"/>
          <w:szCs w:val="20"/>
        </w:rPr>
        <w:t xml:space="preserve"> </w:t>
      </w:r>
      <w:proofErr w:type="spellStart"/>
      <w:r w:rsidRPr="00C41CD5">
        <w:rPr>
          <w:rFonts w:ascii="Tw Cen MT" w:hAnsi="Tw Cen MT"/>
          <w:sz w:val="20"/>
          <w:szCs w:val="20"/>
        </w:rPr>
        <w:t>Responden</w:t>
      </w:r>
      <w:proofErr w:type="spellEnd"/>
    </w:p>
    <w:p w14:paraId="0B941164" w14:textId="1830CE69" w:rsidR="00F6065B" w:rsidRPr="0065719A" w:rsidRDefault="00F6065B" w:rsidP="00F6065B">
      <w:pPr>
        <w:widowControl w:val="0"/>
        <w:autoSpaceDE w:val="0"/>
        <w:autoSpaceDN w:val="0"/>
        <w:spacing w:after="0" w:line="240" w:lineRule="auto"/>
        <w:ind w:right="67"/>
        <w:jc w:val="both"/>
        <w:rPr>
          <w:rFonts w:ascii="Tw Cen MT" w:hAnsi="Tw Cen MT"/>
          <w:sz w:val="24"/>
          <w:szCs w:val="24"/>
        </w:rPr>
      </w:pPr>
    </w:p>
    <w:p w14:paraId="5ACA76F6" w14:textId="7FD68AE8" w:rsidR="00C41CD5" w:rsidRDefault="00C41CD5" w:rsidP="00F6065B">
      <w:pPr>
        <w:widowControl w:val="0"/>
        <w:autoSpaceDE w:val="0"/>
        <w:autoSpaceDN w:val="0"/>
        <w:spacing w:after="0" w:line="240" w:lineRule="auto"/>
        <w:ind w:right="67"/>
        <w:jc w:val="center"/>
        <w:rPr>
          <w:rFonts w:ascii="Tw Cen MT" w:hAnsi="Tw Cen MT"/>
          <w:sz w:val="20"/>
          <w:szCs w:val="20"/>
        </w:rPr>
      </w:pPr>
      <w:r>
        <w:rPr>
          <w:noProof/>
        </w:rPr>
        <w:drawing>
          <wp:inline distT="0" distB="0" distL="0" distR="0" wp14:anchorId="649BD1CD" wp14:editId="48CC987D">
            <wp:extent cx="2778760" cy="2014537"/>
            <wp:effectExtent l="0" t="0" r="15240" b="17780"/>
            <wp:docPr id="1018773868" name="Bagan 1">
              <a:extLst xmlns:a="http://schemas.openxmlformats.org/drawingml/2006/main">
                <a:ext uri="{FF2B5EF4-FFF2-40B4-BE49-F238E27FC236}">
                  <a16:creationId xmlns:a16="http://schemas.microsoft.com/office/drawing/2014/main" id="{FA31F0B8-1951-842B-ABC4-33C842DE3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BA0A3A" w14:textId="7C9C0E33" w:rsidR="00C41CD5" w:rsidRDefault="00C41CD5" w:rsidP="00F6065B">
      <w:pPr>
        <w:widowControl w:val="0"/>
        <w:autoSpaceDE w:val="0"/>
        <w:autoSpaceDN w:val="0"/>
        <w:spacing w:after="0" w:line="240" w:lineRule="auto"/>
        <w:ind w:right="67"/>
        <w:jc w:val="center"/>
        <w:rPr>
          <w:rFonts w:ascii="Tw Cen MT" w:hAnsi="Tw Cen MT"/>
          <w:sz w:val="20"/>
          <w:szCs w:val="20"/>
        </w:rPr>
      </w:pPr>
      <w:r>
        <w:rPr>
          <w:rFonts w:ascii="Tw Cen MT" w:hAnsi="Tw Cen MT"/>
          <w:sz w:val="20"/>
          <w:szCs w:val="20"/>
        </w:rPr>
        <w:t xml:space="preserve">Gambar 2. Tingkat Pendidikan </w:t>
      </w:r>
      <w:proofErr w:type="spellStart"/>
      <w:r>
        <w:rPr>
          <w:rFonts w:ascii="Tw Cen MT" w:hAnsi="Tw Cen MT"/>
          <w:sz w:val="20"/>
          <w:szCs w:val="20"/>
        </w:rPr>
        <w:t>Responden</w:t>
      </w:r>
      <w:proofErr w:type="spellEnd"/>
    </w:p>
    <w:p w14:paraId="7ED24137" w14:textId="77777777" w:rsidR="00C41CD5" w:rsidRDefault="00C41CD5" w:rsidP="00F6065B">
      <w:pPr>
        <w:widowControl w:val="0"/>
        <w:autoSpaceDE w:val="0"/>
        <w:autoSpaceDN w:val="0"/>
        <w:spacing w:after="0" w:line="240" w:lineRule="auto"/>
        <w:ind w:right="67"/>
        <w:jc w:val="center"/>
        <w:rPr>
          <w:rFonts w:ascii="Tw Cen MT" w:hAnsi="Tw Cen MT"/>
          <w:sz w:val="20"/>
          <w:szCs w:val="20"/>
        </w:rPr>
      </w:pPr>
    </w:p>
    <w:p w14:paraId="63765E3D" w14:textId="6EF197C3" w:rsidR="00C41CD5" w:rsidRDefault="00C41CD5" w:rsidP="00F6065B">
      <w:pPr>
        <w:widowControl w:val="0"/>
        <w:autoSpaceDE w:val="0"/>
        <w:autoSpaceDN w:val="0"/>
        <w:spacing w:after="0" w:line="240" w:lineRule="auto"/>
        <w:ind w:right="67"/>
        <w:jc w:val="center"/>
        <w:rPr>
          <w:rFonts w:ascii="Tw Cen MT" w:hAnsi="Tw Cen MT"/>
          <w:sz w:val="20"/>
          <w:szCs w:val="20"/>
        </w:rPr>
      </w:pPr>
      <w:r>
        <w:rPr>
          <w:noProof/>
        </w:rPr>
        <w:drawing>
          <wp:inline distT="0" distB="0" distL="0" distR="0" wp14:anchorId="4557F8EB" wp14:editId="16C62F89">
            <wp:extent cx="2837180" cy="1949905"/>
            <wp:effectExtent l="0" t="0" r="7620" b="6350"/>
            <wp:docPr id="2025146435" name="Bagan 1">
              <a:extLst xmlns:a="http://schemas.openxmlformats.org/drawingml/2006/main">
                <a:ext uri="{FF2B5EF4-FFF2-40B4-BE49-F238E27FC236}">
                  <a16:creationId xmlns:a16="http://schemas.microsoft.com/office/drawing/2014/main" id="{4DDE259C-5475-BD4C-720F-CD76424AC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A3565B" w14:textId="6BBCA889" w:rsidR="00C41CD5" w:rsidRDefault="00C41CD5" w:rsidP="00F6065B">
      <w:pPr>
        <w:widowControl w:val="0"/>
        <w:autoSpaceDE w:val="0"/>
        <w:autoSpaceDN w:val="0"/>
        <w:spacing w:after="0" w:line="240" w:lineRule="auto"/>
        <w:ind w:right="67"/>
        <w:jc w:val="center"/>
        <w:rPr>
          <w:rFonts w:ascii="Tw Cen MT" w:hAnsi="Tw Cen MT"/>
          <w:sz w:val="20"/>
          <w:szCs w:val="20"/>
        </w:rPr>
      </w:pPr>
      <w:r>
        <w:rPr>
          <w:rFonts w:ascii="Tw Cen MT" w:hAnsi="Tw Cen MT"/>
          <w:sz w:val="20"/>
          <w:szCs w:val="20"/>
        </w:rPr>
        <w:t xml:space="preserve">Gambar 3. </w:t>
      </w:r>
      <w:proofErr w:type="spellStart"/>
      <w:r>
        <w:rPr>
          <w:rFonts w:ascii="Tw Cen MT" w:hAnsi="Tw Cen MT"/>
          <w:sz w:val="20"/>
          <w:szCs w:val="20"/>
        </w:rPr>
        <w:t>Pekerjaan</w:t>
      </w:r>
      <w:proofErr w:type="spellEnd"/>
      <w:r>
        <w:rPr>
          <w:rFonts w:ascii="Tw Cen MT" w:hAnsi="Tw Cen MT"/>
          <w:sz w:val="20"/>
          <w:szCs w:val="20"/>
        </w:rPr>
        <w:t xml:space="preserve"> </w:t>
      </w:r>
      <w:proofErr w:type="spellStart"/>
      <w:r>
        <w:rPr>
          <w:rFonts w:ascii="Tw Cen MT" w:hAnsi="Tw Cen MT"/>
          <w:sz w:val="20"/>
          <w:szCs w:val="20"/>
        </w:rPr>
        <w:t>Responden</w:t>
      </w:r>
      <w:proofErr w:type="spellEnd"/>
    </w:p>
    <w:p w14:paraId="239E42BB" w14:textId="77777777" w:rsidR="00C41CD5" w:rsidRDefault="00C41CD5" w:rsidP="00F6065B">
      <w:pPr>
        <w:widowControl w:val="0"/>
        <w:autoSpaceDE w:val="0"/>
        <w:autoSpaceDN w:val="0"/>
        <w:spacing w:after="0" w:line="240" w:lineRule="auto"/>
        <w:ind w:right="67"/>
        <w:jc w:val="center"/>
        <w:rPr>
          <w:rFonts w:ascii="Tw Cen MT" w:hAnsi="Tw Cen MT"/>
          <w:sz w:val="20"/>
          <w:szCs w:val="20"/>
        </w:rPr>
      </w:pPr>
    </w:p>
    <w:p w14:paraId="180D0C13" w14:textId="77777777" w:rsidR="00C41CD5" w:rsidRDefault="00C41CD5" w:rsidP="00F6065B">
      <w:pPr>
        <w:widowControl w:val="0"/>
        <w:autoSpaceDE w:val="0"/>
        <w:autoSpaceDN w:val="0"/>
        <w:spacing w:after="0" w:line="240" w:lineRule="auto"/>
        <w:ind w:right="67"/>
        <w:jc w:val="center"/>
        <w:rPr>
          <w:rFonts w:ascii="Tw Cen MT" w:hAnsi="Tw Cen MT"/>
          <w:sz w:val="20"/>
          <w:szCs w:val="20"/>
        </w:rPr>
        <w:sectPr w:rsidR="00C41CD5" w:rsidSect="009448A2">
          <w:type w:val="continuous"/>
          <w:pgSz w:w="12240" w:h="15840"/>
          <w:pgMar w:top="1440" w:right="1440" w:bottom="1440" w:left="1440" w:header="720" w:footer="720" w:gutter="0"/>
          <w:cols w:num="2" w:space="424"/>
        </w:sectPr>
      </w:pPr>
    </w:p>
    <w:p w14:paraId="2265107E" w14:textId="77777777" w:rsidR="00C41CD5" w:rsidRDefault="00C41CD5" w:rsidP="00C41CD5">
      <w:pPr>
        <w:widowControl w:val="0"/>
        <w:autoSpaceDE w:val="0"/>
        <w:autoSpaceDN w:val="0"/>
        <w:spacing w:after="0" w:line="240" w:lineRule="auto"/>
        <w:ind w:right="67"/>
        <w:jc w:val="center"/>
        <w:rPr>
          <w:rFonts w:ascii="Tw Cen MT" w:hAnsi="Tw Cen MT"/>
          <w:b/>
          <w:sz w:val="20"/>
        </w:rPr>
      </w:pPr>
    </w:p>
    <w:p w14:paraId="291F6A1D" w14:textId="243F1067" w:rsidR="00C41CD5" w:rsidRPr="00C41CD5" w:rsidRDefault="00C41CD5" w:rsidP="00C41CD5">
      <w:pPr>
        <w:widowControl w:val="0"/>
        <w:autoSpaceDE w:val="0"/>
        <w:autoSpaceDN w:val="0"/>
        <w:spacing w:after="0" w:line="240" w:lineRule="auto"/>
        <w:ind w:right="67"/>
        <w:jc w:val="center"/>
        <w:rPr>
          <w:rFonts w:ascii="Tw Cen MT" w:hAnsi="Tw Cen MT"/>
          <w:sz w:val="20"/>
        </w:rPr>
      </w:pPr>
      <w:proofErr w:type="spellStart"/>
      <w:r w:rsidRPr="008A754C">
        <w:rPr>
          <w:rFonts w:ascii="Tw Cen MT" w:hAnsi="Tw Cen MT"/>
          <w:b/>
          <w:sz w:val="20"/>
        </w:rPr>
        <w:t>Tabel</w:t>
      </w:r>
      <w:proofErr w:type="spellEnd"/>
      <w:r w:rsidRPr="008A754C">
        <w:rPr>
          <w:rFonts w:ascii="Tw Cen MT" w:hAnsi="Tw Cen MT"/>
          <w:b/>
          <w:sz w:val="20"/>
        </w:rPr>
        <w:t xml:space="preserve"> </w:t>
      </w:r>
      <w:r>
        <w:rPr>
          <w:rFonts w:ascii="Tw Cen MT" w:hAnsi="Tw Cen MT"/>
          <w:b/>
          <w:sz w:val="20"/>
        </w:rPr>
        <w:t>3</w:t>
      </w:r>
      <w:r w:rsidRPr="008A754C">
        <w:rPr>
          <w:rFonts w:ascii="Tw Cen MT" w:hAnsi="Tw Cen MT"/>
          <w:b/>
          <w:sz w:val="20"/>
        </w:rPr>
        <w:t>.</w:t>
      </w:r>
      <w:r w:rsidRPr="008A754C">
        <w:rPr>
          <w:rFonts w:ascii="Tw Cen MT" w:hAnsi="Tw Cen MT"/>
          <w:sz w:val="20"/>
        </w:rPr>
        <w:t xml:space="preserve"> Hasil Uji </w:t>
      </w:r>
      <w:proofErr w:type="spellStart"/>
      <w:r w:rsidRPr="008A754C">
        <w:rPr>
          <w:rFonts w:ascii="Tw Cen MT" w:hAnsi="Tw Cen MT"/>
          <w:sz w:val="20"/>
        </w:rPr>
        <w:t>Normalitas</w:t>
      </w:r>
      <w:proofErr w:type="spellEnd"/>
      <w:r w:rsidRPr="008A754C">
        <w:rPr>
          <w:rFonts w:ascii="Tw Cen MT" w:hAnsi="Tw Cen MT"/>
          <w:sz w:val="20"/>
        </w:rPr>
        <w:t xml:space="preserve"> </w:t>
      </w:r>
      <w:proofErr w:type="spellStart"/>
      <w:r w:rsidRPr="008A754C">
        <w:rPr>
          <w:rFonts w:ascii="Tw Cen MT" w:hAnsi="Tw Cen MT"/>
          <w:sz w:val="20"/>
        </w:rPr>
        <w:t>Kuesioner</w:t>
      </w:r>
      <w:proofErr w:type="spellEnd"/>
      <w:r w:rsidRPr="008A754C">
        <w:rPr>
          <w:rFonts w:ascii="Tw Cen MT" w:hAnsi="Tw Cen MT"/>
          <w:sz w:val="20"/>
        </w:rPr>
        <w:t xml:space="preserve"> </w:t>
      </w:r>
      <w:proofErr w:type="spellStart"/>
      <w:r w:rsidRPr="008A754C">
        <w:rPr>
          <w:rFonts w:ascii="Tw Cen MT" w:hAnsi="Tw Cen MT"/>
          <w:sz w:val="20"/>
        </w:rPr>
        <w:t>Penge</w:t>
      </w:r>
      <w:r>
        <w:rPr>
          <w:rFonts w:ascii="Tw Cen MT" w:hAnsi="Tw Cen MT"/>
          <w:sz w:val="20"/>
        </w:rPr>
        <w:t>tahuan</w:t>
      </w:r>
      <w:proofErr w:type="spellEnd"/>
      <w:r>
        <w:rPr>
          <w:rFonts w:ascii="Tw Cen MT" w:hAnsi="Tw Cen MT"/>
          <w:sz w:val="20"/>
        </w:rPr>
        <w:t xml:space="preserve"> </w:t>
      </w:r>
      <w:proofErr w:type="spellStart"/>
      <w:r>
        <w:rPr>
          <w:rFonts w:ascii="Tw Cen MT" w:hAnsi="Tw Cen MT"/>
          <w:sz w:val="20"/>
        </w:rPr>
        <w:t>Dagusibu</w:t>
      </w:r>
      <w:proofErr w:type="spellEnd"/>
      <w:r>
        <w:rPr>
          <w:rFonts w:ascii="Tw Cen MT" w:hAnsi="Tw Cen MT"/>
          <w:sz w:val="20"/>
        </w:rPr>
        <w:t xml:space="preserve"> </w:t>
      </w:r>
      <w:proofErr w:type="spellStart"/>
      <w:r>
        <w:rPr>
          <w:rFonts w:ascii="Tw Cen MT" w:hAnsi="Tw Cen MT"/>
          <w:sz w:val="20"/>
        </w:rPr>
        <w:t>Obat</w:t>
      </w:r>
      <w:proofErr w:type="spellEnd"/>
      <w:r>
        <w:rPr>
          <w:rFonts w:ascii="Tw Cen MT" w:hAnsi="Tw Cen MT"/>
          <w:sz w:val="20"/>
        </w:rPr>
        <w:t xml:space="preserve"> Ibu PKK </w:t>
      </w:r>
      <w:proofErr w:type="spellStart"/>
      <w:r w:rsidRPr="008A754C">
        <w:rPr>
          <w:rFonts w:ascii="Tw Cen MT" w:hAnsi="Tw Cen MT"/>
          <w:sz w:val="20"/>
        </w:rPr>
        <w:t>Desa</w:t>
      </w:r>
      <w:proofErr w:type="spellEnd"/>
      <w:r w:rsidRPr="008A754C">
        <w:rPr>
          <w:rFonts w:ascii="Tw Cen MT" w:hAnsi="Tw Cen MT"/>
          <w:sz w:val="20"/>
        </w:rPr>
        <w:t xml:space="preserve"> </w:t>
      </w:r>
      <w:proofErr w:type="spellStart"/>
      <w:r w:rsidRPr="008A754C">
        <w:rPr>
          <w:rFonts w:ascii="Tw Cen MT" w:hAnsi="Tw Cen MT"/>
          <w:sz w:val="20"/>
        </w:rPr>
        <w:t>Pematang</w:t>
      </w:r>
      <w:proofErr w:type="spellEnd"/>
      <w:r w:rsidRPr="008A754C">
        <w:rPr>
          <w:rFonts w:ascii="Tw Cen MT" w:hAnsi="Tw Cen MT"/>
          <w:sz w:val="20"/>
        </w:rPr>
        <w:t xml:space="preserve"> </w:t>
      </w:r>
      <w:proofErr w:type="spellStart"/>
      <w:r w:rsidRPr="008A754C">
        <w:rPr>
          <w:rFonts w:ascii="Tw Cen MT" w:hAnsi="Tw Cen MT"/>
          <w:sz w:val="20"/>
        </w:rPr>
        <w:t>Ibul</w:t>
      </w:r>
      <w:proofErr w:type="spellEnd"/>
      <w:r w:rsidRPr="008A754C">
        <w:rPr>
          <w:rFonts w:ascii="Tw Cen MT" w:hAnsi="Tw Cen MT"/>
          <w:sz w:val="20"/>
        </w:rPr>
        <w:t xml:space="preserve">, </w:t>
      </w:r>
      <w:proofErr w:type="spellStart"/>
      <w:r w:rsidRPr="008A754C">
        <w:rPr>
          <w:rFonts w:ascii="Tw Cen MT" w:hAnsi="Tw Cen MT"/>
          <w:sz w:val="20"/>
        </w:rPr>
        <w:t>Kabupaten</w:t>
      </w:r>
      <w:proofErr w:type="spellEnd"/>
      <w:r w:rsidRPr="008A754C">
        <w:rPr>
          <w:rFonts w:ascii="Tw Cen MT" w:hAnsi="Tw Cen MT"/>
          <w:sz w:val="20"/>
        </w:rPr>
        <w:t xml:space="preserve"> </w:t>
      </w:r>
      <w:proofErr w:type="spellStart"/>
      <w:r w:rsidRPr="008A754C">
        <w:rPr>
          <w:rFonts w:ascii="Tw Cen MT" w:hAnsi="Tw Cen MT"/>
          <w:sz w:val="20"/>
        </w:rPr>
        <w:t>Rokan</w:t>
      </w:r>
      <w:proofErr w:type="spellEnd"/>
      <w:r w:rsidRPr="008A754C">
        <w:rPr>
          <w:rFonts w:ascii="Tw Cen MT" w:hAnsi="Tw Cen MT"/>
          <w:sz w:val="20"/>
        </w:rPr>
        <w:t xml:space="preserve"> </w:t>
      </w:r>
      <w:proofErr w:type="spellStart"/>
      <w:r w:rsidRPr="008A754C">
        <w:rPr>
          <w:rFonts w:ascii="Tw Cen MT" w:hAnsi="Tw Cen MT"/>
          <w:sz w:val="20"/>
        </w:rPr>
        <w:t>Hilir</w:t>
      </w:r>
      <w:proofErr w:type="spellEnd"/>
    </w:p>
    <w:tbl>
      <w:tblPr>
        <w:tblStyle w:val="TabelBiasa2"/>
        <w:tblW w:w="4543" w:type="pct"/>
        <w:jc w:val="center"/>
        <w:tblLayout w:type="fixed"/>
        <w:tblLook w:val="04A0" w:firstRow="1" w:lastRow="0" w:firstColumn="1" w:lastColumn="0" w:noHBand="0" w:noVBand="1"/>
      </w:tblPr>
      <w:tblGrid>
        <w:gridCol w:w="3084"/>
        <w:gridCol w:w="1876"/>
        <w:gridCol w:w="1600"/>
        <w:gridCol w:w="94"/>
        <w:gridCol w:w="1850"/>
      </w:tblGrid>
      <w:tr w:rsidR="00C41CD5" w:rsidRPr="008A754C" w14:paraId="522280DE" w14:textId="77777777" w:rsidTr="00A33C38">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813" w:type="pct"/>
            <w:hideMark/>
          </w:tcPr>
          <w:p w14:paraId="78235915" w14:textId="77777777" w:rsidR="00C41CD5" w:rsidRPr="008A754C" w:rsidRDefault="00C41CD5" w:rsidP="00A33C38">
            <w:pPr>
              <w:pStyle w:val="DaftarParagraf"/>
              <w:spacing w:line="240" w:lineRule="auto"/>
              <w:rPr>
                <w:rFonts w:ascii="Tw Cen MT" w:hAnsi="Tw Cen MT"/>
                <w:sz w:val="20"/>
                <w:szCs w:val="20"/>
                <w:lang w:val="id-ID"/>
              </w:rPr>
            </w:pPr>
            <w:commentRangeStart w:id="0"/>
            <w:r w:rsidRPr="008A754C">
              <w:rPr>
                <w:rFonts w:ascii="Tw Cen MT" w:hAnsi="Tw Cen MT"/>
                <w:sz w:val="20"/>
                <w:szCs w:val="20"/>
                <w:lang w:val="id-ID"/>
              </w:rPr>
              <w:t>Kelompok</w:t>
            </w:r>
          </w:p>
        </w:tc>
        <w:tc>
          <w:tcPr>
            <w:tcW w:w="1103" w:type="pct"/>
            <w:hideMark/>
          </w:tcPr>
          <w:p w14:paraId="7F1D73EF" w14:textId="77777777" w:rsidR="00C41CD5" w:rsidRPr="008A754C" w:rsidRDefault="00C41CD5" w:rsidP="00A33C38">
            <w:pPr>
              <w:pStyle w:val="DaftarParagraf"/>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sz w:val="20"/>
                <w:szCs w:val="20"/>
                <w:lang w:val="id-ID"/>
              </w:rPr>
            </w:pPr>
            <w:proofErr w:type="spellStart"/>
            <w:r w:rsidRPr="008A754C">
              <w:rPr>
                <w:rFonts w:ascii="Tw Cen MT" w:hAnsi="Tw Cen MT"/>
                <w:i/>
                <w:sz w:val="20"/>
                <w:szCs w:val="20"/>
                <w:lang w:val="id-ID"/>
              </w:rPr>
              <w:t>Asymp.Sig</w:t>
            </w:r>
            <w:proofErr w:type="spellEnd"/>
            <w:r w:rsidRPr="008A754C">
              <w:rPr>
                <w:rFonts w:ascii="Tw Cen MT" w:hAnsi="Tw Cen MT"/>
                <w:i/>
                <w:sz w:val="20"/>
                <w:szCs w:val="20"/>
                <w:lang w:val="id-ID"/>
              </w:rPr>
              <w:t xml:space="preserve"> (2-Tailed)</w:t>
            </w:r>
          </w:p>
        </w:tc>
        <w:tc>
          <w:tcPr>
            <w:tcW w:w="996" w:type="pct"/>
            <w:gridSpan w:val="2"/>
            <w:hideMark/>
          </w:tcPr>
          <w:p w14:paraId="27F59B07" w14:textId="77777777" w:rsidR="00C41CD5" w:rsidRPr="008A754C" w:rsidRDefault="00C41CD5" w:rsidP="00A33C38">
            <w:pPr>
              <w:pStyle w:val="DaftarParagraf"/>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Keadaan</w:t>
            </w:r>
          </w:p>
        </w:tc>
        <w:tc>
          <w:tcPr>
            <w:tcW w:w="1088" w:type="pct"/>
            <w:hideMark/>
          </w:tcPr>
          <w:p w14:paraId="1449111F" w14:textId="77777777" w:rsidR="00C41CD5" w:rsidRPr="008A754C" w:rsidRDefault="00C41CD5" w:rsidP="00A33C38">
            <w:pPr>
              <w:pStyle w:val="DaftarParagraf"/>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Keputusan</w:t>
            </w:r>
            <w:commentRangeEnd w:id="0"/>
            <w:r>
              <w:rPr>
                <w:rStyle w:val="ReferensiKomentar"/>
                <w:rFonts w:eastAsiaTheme="minorEastAsia" w:cs="Calibri"/>
                <w:b w:val="0"/>
                <w:bCs w:val="0"/>
                <w:lang w:val="en-US" w:eastAsia="en-US"/>
              </w:rPr>
              <w:commentReference w:id="0"/>
            </w:r>
          </w:p>
        </w:tc>
      </w:tr>
      <w:tr w:rsidR="00C41CD5" w:rsidRPr="008A754C" w14:paraId="4307940F" w14:textId="77777777" w:rsidTr="00A33C38">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813" w:type="pct"/>
            <w:hideMark/>
          </w:tcPr>
          <w:p w14:paraId="10B69DBE" w14:textId="77777777" w:rsidR="00C41CD5" w:rsidRPr="008A754C" w:rsidRDefault="00C41CD5" w:rsidP="00A33C38">
            <w:pPr>
              <w:pStyle w:val="DaftarParagraf"/>
              <w:spacing w:line="240" w:lineRule="auto"/>
              <w:rPr>
                <w:rFonts w:ascii="Tw Cen MT" w:hAnsi="Tw Cen MT"/>
                <w:b w:val="0"/>
                <w:sz w:val="20"/>
                <w:szCs w:val="20"/>
                <w:lang w:val="id-ID"/>
              </w:rPr>
            </w:pPr>
            <w:r w:rsidRPr="008A754C">
              <w:rPr>
                <w:rFonts w:ascii="Tw Cen MT" w:hAnsi="Tw Cen MT"/>
                <w:b w:val="0"/>
                <w:sz w:val="20"/>
                <w:szCs w:val="20"/>
                <w:lang w:val="id-ID"/>
              </w:rPr>
              <w:t xml:space="preserve">Kontrol </w:t>
            </w:r>
            <w:proofErr w:type="spellStart"/>
            <w:r w:rsidRPr="008A754C">
              <w:rPr>
                <w:rFonts w:ascii="Tw Cen MT" w:hAnsi="Tw Cen MT"/>
                <w:b w:val="0"/>
                <w:sz w:val="20"/>
                <w:szCs w:val="20"/>
                <w:lang w:val="id-ID"/>
              </w:rPr>
              <w:t>Pre</w:t>
            </w:r>
            <w:proofErr w:type="spellEnd"/>
            <w:r w:rsidRPr="008A754C">
              <w:rPr>
                <w:rFonts w:ascii="Tw Cen MT" w:hAnsi="Tw Cen MT"/>
                <w:b w:val="0"/>
                <w:sz w:val="20"/>
                <w:szCs w:val="20"/>
                <w:lang w:val="id-ID"/>
              </w:rPr>
              <w:t xml:space="preserve"> Test</w:t>
            </w:r>
          </w:p>
        </w:tc>
        <w:tc>
          <w:tcPr>
            <w:tcW w:w="1103" w:type="pct"/>
            <w:hideMark/>
          </w:tcPr>
          <w:p w14:paraId="48CE3460" w14:textId="77777777" w:rsidR="00C41CD5" w:rsidRPr="008A754C" w:rsidRDefault="00C41CD5" w:rsidP="00A33C38">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0,630</w:t>
            </w:r>
          </w:p>
        </w:tc>
        <w:tc>
          <w:tcPr>
            <w:tcW w:w="996" w:type="pct"/>
            <w:gridSpan w:val="2"/>
            <w:hideMark/>
          </w:tcPr>
          <w:p w14:paraId="29BC231D" w14:textId="77777777" w:rsidR="00C41CD5" w:rsidRPr="008A754C" w:rsidRDefault="00C41CD5" w:rsidP="00A33C38">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1088" w:type="pct"/>
            <w:hideMark/>
          </w:tcPr>
          <w:p w14:paraId="319BDA04" w14:textId="77777777" w:rsidR="00C41CD5" w:rsidRPr="008A754C" w:rsidRDefault="00C41CD5" w:rsidP="00A33C38">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C41CD5" w:rsidRPr="008A754C" w14:paraId="60ECF2F5" w14:textId="77777777" w:rsidTr="00A33C38">
        <w:trPr>
          <w:trHeight w:val="329"/>
          <w:jc w:val="center"/>
        </w:trPr>
        <w:tc>
          <w:tcPr>
            <w:cnfStyle w:val="001000000000" w:firstRow="0" w:lastRow="0" w:firstColumn="1" w:lastColumn="0" w:oddVBand="0" w:evenVBand="0" w:oddHBand="0" w:evenHBand="0" w:firstRowFirstColumn="0" w:firstRowLastColumn="0" w:lastRowFirstColumn="0" w:lastRowLastColumn="0"/>
            <w:tcW w:w="1813" w:type="pct"/>
            <w:hideMark/>
          </w:tcPr>
          <w:p w14:paraId="14C7DDAA" w14:textId="77777777" w:rsidR="00C41CD5" w:rsidRPr="008A754C" w:rsidRDefault="00C41CD5" w:rsidP="00A33C38">
            <w:pPr>
              <w:pStyle w:val="DaftarParagraf"/>
              <w:spacing w:line="240" w:lineRule="auto"/>
              <w:rPr>
                <w:rFonts w:ascii="Tw Cen MT" w:hAnsi="Tw Cen MT"/>
                <w:b w:val="0"/>
                <w:sz w:val="20"/>
                <w:szCs w:val="20"/>
                <w:lang w:val="id-ID"/>
              </w:rPr>
            </w:pPr>
            <w:r w:rsidRPr="008A754C">
              <w:rPr>
                <w:rFonts w:ascii="Tw Cen MT" w:hAnsi="Tw Cen MT"/>
                <w:b w:val="0"/>
                <w:sz w:val="20"/>
                <w:szCs w:val="20"/>
                <w:lang w:val="id-ID"/>
              </w:rPr>
              <w:t xml:space="preserve">Kontrol </w:t>
            </w:r>
            <w:proofErr w:type="spellStart"/>
            <w:r w:rsidRPr="008A754C">
              <w:rPr>
                <w:rFonts w:ascii="Tw Cen MT" w:hAnsi="Tw Cen MT"/>
                <w:b w:val="0"/>
                <w:sz w:val="20"/>
                <w:szCs w:val="20"/>
                <w:lang w:val="id-ID"/>
              </w:rPr>
              <w:t>Post</w:t>
            </w:r>
            <w:proofErr w:type="spellEnd"/>
            <w:r w:rsidRPr="008A754C">
              <w:rPr>
                <w:rFonts w:ascii="Tw Cen MT" w:hAnsi="Tw Cen MT"/>
                <w:b w:val="0"/>
                <w:sz w:val="20"/>
                <w:szCs w:val="20"/>
                <w:lang w:val="id-ID"/>
              </w:rPr>
              <w:t xml:space="preserve"> Test</w:t>
            </w:r>
          </w:p>
        </w:tc>
        <w:tc>
          <w:tcPr>
            <w:tcW w:w="1103" w:type="pct"/>
            <w:hideMark/>
          </w:tcPr>
          <w:p w14:paraId="528F90E8" w14:textId="77777777" w:rsidR="00C41CD5" w:rsidRPr="008A754C" w:rsidRDefault="00C41CD5" w:rsidP="00A33C38">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0,693</w:t>
            </w:r>
          </w:p>
        </w:tc>
        <w:tc>
          <w:tcPr>
            <w:tcW w:w="996" w:type="pct"/>
            <w:gridSpan w:val="2"/>
            <w:hideMark/>
          </w:tcPr>
          <w:p w14:paraId="68B6FF6D" w14:textId="77777777" w:rsidR="00C41CD5" w:rsidRPr="008A754C" w:rsidRDefault="00C41CD5" w:rsidP="00A33C38">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1088" w:type="pct"/>
            <w:hideMark/>
          </w:tcPr>
          <w:p w14:paraId="4F71EF0F" w14:textId="77777777" w:rsidR="00C41CD5" w:rsidRPr="008A754C" w:rsidRDefault="00C41CD5" w:rsidP="00A33C38">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C41CD5" w:rsidRPr="008A754C" w14:paraId="02A203D7" w14:textId="77777777" w:rsidTr="00A33C38">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813" w:type="pct"/>
            <w:hideMark/>
          </w:tcPr>
          <w:p w14:paraId="7D31790B" w14:textId="77777777" w:rsidR="00C41CD5" w:rsidRPr="008A754C" w:rsidRDefault="00C41CD5" w:rsidP="00A33C38">
            <w:pPr>
              <w:pStyle w:val="DaftarParagraf"/>
              <w:spacing w:line="240" w:lineRule="auto"/>
              <w:rPr>
                <w:rFonts w:ascii="Tw Cen MT" w:hAnsi="Tw Cen MT"/>
                <w:b w:val="0"/>
                <w:sz w:val="20"/>
                <w:szCs w:val="20"/>
                <w:lang w:val="id-ID"/>
              </w:rPr>
            </w:pPr>
            <w:r w:rsidRPr="008A754C">
              <w:rPr>
                <w:rFonts w:ascii="Tw Cen MT" w:hAnsi="Tw Cen MT"/>
                <w:b w:val="0"/>
                <w:sz w:val="20"/>
                <w:szCs w:val="20"/>
                <w:lang w:val="id-ID"/>
              </w:rPr>
              <w:t xml:space="preserve">Perlakuan </w:t>
            </w:r>
            <w:proofErr w:type="spellStart"/>
            <w:r w:rsidRPr="008A754C">
              <w:rPr>
                <w:rFonts w:ascii="Tw Cen MT" w:hAnsi="Tw Cen MT"/>
                <w:b w:val="0"/>
                <w:sz w:val="20"/>
                <w:szCs w:val="20"/>
                <w:lang w:val="id-ID"/>
              </w:rPr>
              <w:t>Pre</w:t>
            </w:r>
            <w:proofErr w:type="spellEnd"/>
            <w:r w:rsidRPr="008A754C">
              <w:rPr>
                <w:rFonts w:ascii="Tw Cen MT" w:hAnsi="Tw Cen MT"/>
                <w:b w:val="0"/>
                <w:sz w:val="20"/>
                <w:szCs w:val="20"/>
                <w:lang w:val="id-ID"/>
              </w:rPr>
              <w:t xml:space="preserve"> Test</w:t>
            </w:r>
          </w:p>
        </w:tc>
        <w:tc>
          <w:tcPr>
            <w:tcW w:w="1103" w:type="pct"/>
            <w:hideMark/>
          </w:tcPr>
          <w:p w14:paraId="6DFD853E" w14:textId="77777777" w:rsidR="00C41CD5" w:rsidRPr="008A754C" w:rsidRDefault="00C41CD5" w:rsidP="00A33C38">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0,561</w:t>
            </w:r>
          </w:p>
        </w:tc>
        <w:tc>
          <w:tcPr>
            <w:tcW w:w="996" w:type="pct"/>
            <w:gridSpan w:val="2"/>
            <w:hideMark/>
          </w:tcPr>
          <w:p w14:paraId="31ED8B3E" w14:textId="77777777" w:rsidR="00C41CD5" w:rsidRPr="008A754C" w:rsidRDefault="00C41CD5" w:rsidP="00A33C38">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1088" w:type="pct"/>
            <w:hideMark/>
          </w:tcPr>
          <w:p w14:paraId="01039CC6" w14:textId="77777777" w:rsidR="00C41CD5" w:rsidRPr="008A754C" w:rsidRDefault="00C41CD5" w:rsidP="00A33C38">
            <w:pPr>
              <w:pStyle w:val="DaftarParagraf"/>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C41CD5" w:rsidRPr="008A754C" w14:paraId="61E99989" w14:textId="77777777" w:rsidTr="00A33C38">
        <w:trPr>
          <w:trHeight w:val="219"/>
          <w:jc w:val="center"/>
        </w:trPr>
        <w:tc>
          <w:tcPr>
            <w:cnfStyle w:val="001000000000" w:firstRow="0" w:lastRow="0" w:firstColumn="1" w:lastColumn="0" w:oddVBand="0" w:evenVBand="0" w:oddHBand="0" w:evenHBand="0" w:firstRowFirstColumn="0" w:firstRowLastColumn="0" w:lastRowFirstColumn="0" w:lastRowLastColumn="0"/>
            <w:tcW w:w="1813" w:type="pct"/>
            <w:hideMark/>
          </w:tcPr>
          <w:p w14:paraId="1C7A1385" w14:textId="77777777" w:rsidR="00C41CD5" w:rsidRPr="008A754C" w:rsidRDefault="00C41CD5" w:rsidP="00A33C38">
            <w:pPr>
              <w:pStyle w:val="DaftarParagraf"/>
              <w:spacing w:line="240" w:lineRule="auto"/>
              <w:rPr>
                <w:rFonts w:ascii="Tw Cen MT" w:hAnsi="Tw Cen MT"/>
                <w:b w:val="0"/>
                <w:sz w:val="20"/>
                <w:szCs w:val="20"/>
                <w:lang w:val="id-ID"/>
              </w:rPr>
            </w:pPr>
            <w:r w:rsidRPr="008A754C">
              <w:rPr>
                <w:rFonts w:ascii="Tw Cen MT" w:hAnsi="Tw Cen MT"/>
                <w:b w:val="0"/>
                <w:sz w:val="20"/>
                <w:szCs w:val="20"/>
                <w:lang w:val="id-ID"/>
              </w:rPr>
              <w:lastRenderedPageBreak/>
              <w:t xml:space="preserve">Perlakuan </w:t>
            </w:r>
            <w:proofErr w:type="spellStart"/>
            <w:r w:rsidRPr="008A754C">
              <w:rPr>
                <w:rFonts w:ascii="Tw Cen MT" w:hAnsi="Tw Cen MT"/>
                <w:b w:val="0"/>
                <w:sz w:val="20"/>
                <w:szCs w:val="20"/>
                <w:lang w:val="id-ID"/>
              </w:rPr>
              <w:t>Post</w:t>
            </w:r>
            <w:proofErr w:type="spellEnd"/>
            <w:r w:rsidRPr="008A754C">
              <w:rPr>
                <w:rFonts w:ascii="Tw Cen MT" w:hAnsi="Tw Cen MT"/>
                <w:b w:val="0"/>
                <w:sz w:val="20"/>
                <w:szCs w:val="20"/>
                <w:lang w:val="id-ID"/>
              </w:rPr>
              <w:t xml:space="preserve"> Test</w:t>
            </w:r>
          </w:p>
        </w:tc>
        <w:tc>
          <w:tcPr>
            <w:tcW w:w="1103" w:type="pct"/>
            <w:hideMark/>
          </w:tcPr>
          <w:p w14:paraId="124B8E13" w14:textId="77777777" w:rsidR="00C41CD5" w:rsidRPr="008A754C" w:rsidRDefault="00C41CD5" w:rsidP="00A33C38">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0,093</w:t>
            </w:r>
          </w:p>
        </w:tc>
        <w:tc>
          <w:tcPr>
            <w:tcW w:w="941" w:type="pct"/>
            <w:hideMark/>
          </w:tcPr>
          <w:p w14:paraId="7796354B" w14:textId="77777777" w:rsidR="00C41CD5" w:rsidRPr="008A754C" w:rsidRDefault="00C41CD5" w:rsidP="00A33C38">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1143" w:type="pct"/>
            <w:gridSpan w:val="2"/>
            <w:hideMark/>
          </w:tcPr>
          <w:p w14:paraId="58878441" w14:textId="77777777" w:rsidR="00C41CD5" w:rsidRPr="008A754C" w:rsidRDefault="00C41CD5" w:rsidP="00A33C38">
            <w:pPr>
              <w:pStyle w:val="DaftarParagraf"/>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Pr>
                <w:rFonts w:ascii="Tw Cen MT" w:hAnsi="Tw Cen MT"/>
                <w:sz w:val="20"/>
                <w:szCs w:val="20"/>
                <w:lang w:val="id-ID"/>
              </w:rPr>
              <w:t xml:space="preserve">  </w:t>
            </w:r>
            <w:r w:rsidRPr="008A754C">
              <w:rPr>
                <w:rFonts w:ascii="Tw Cen MT" w:hAnsi="Tw Cen MT"/>
                <w:sz w:val="20"/>
                <w:szCs w:val="20"/>
                <w:lang w:val="id-ID"/>
              </w:rPr>
              <w:t>Normal</w:t>
            </w:r>
          </w:p>
        </w:tc>
      </w:tr>
    </w:tbl>
    <w:p w14:paraId="4270DE39" w14:textId="77777777" w:rsidR="00C41CD5" w:rsidRDefault="00C41CD5" w:rsidP="00F6065B">
      <w:pPr>
        <w:widowControl w:val="0"/>
        <w:autoSpaceDE w:val="0"/>
        <w:autoSpaceDN w:val="0"/>
        <w:spacing w:after="0" w:line="240" w:lineRule="auto"/>
        <w:ind w:right="67"/>
        <w:jc w:val="center"/>
        <w:rPr>
          <w:rFonts w:ascii="Tw Cen MT" w:hAnsi="Tw Cen MT"/>
          <w:sz w:val="20"/>
          <w:szCs w:val="20"/>
        </w:rPr>
        <w:sectPr w:rsidR="00C41CD5" w:rsidSect="00C41CD5">
          <w:type w:val="continuous"/>
          <w:pgSz w:w="12240" w:h="15840"/>
          <w:pgMar w:top="1440" w:right="1440" w:bottom="1440" w:left="1440" w:header="720" w:footer="720" w:gutter="0"/>
          <w:cols w:space="424"/>
        </w:sectPr>
      </w:pPr>
    </w:p>
    <w:p w14:paraId="785F393A" w14:textId="4606A3E8" w:rsidR="00C41CD5" w:rsidRDefault="00C41CD5" w:rsidP="00C41CD5">
      <w:pPr>
        <w:widowControl w:val="0"/>
        <w:autoSpaceDE w:val="0"/>
        <w:autoSpaceDN w:val="0"/>
        <w:spacing w:after="0" w:line="240" w:lineRule="auto"/>
        <w:ind w:right="67"/>
        <w:jc w:val="both"/>
        <w:rPr>
          <w:rFonts w:ascii="Tw Cen MT" w:hAnsi="Tw Cen MT"/>
          <w:sz w:val="24"/>
          <w:szCs w:val="24"/>
          <w:lang w:val="id-ID"/>
        </w:rPr>
      </w:pPr>
      <w:r w:rsidRPr="008A754C">
        <w:rPr>
          <w:rFonts w:ascii="Tw Cen MT" w:hAnsi="Tw Cen MT"/>
          <w:sz w:val="24"/>
          <w:szCs w:val="24"/>
          <w:lang w:val="id-ID"/>
        </w:rPr>
        <w:t xml:space="preserve">Uji </w:t>
      </w:r>
      <w:proofErr w:type="spellStart"/>
      <w:r w:rsidRPr="008A754C">
        <w:rPr>
          <w:rFonts w:ascii="Tw Cen MT" w:hAnsi="Tw Cen MT"/>
          <w:sz w:val="24"/>
          <w:szCs w:val="24"/>
          <w:lang w:val="id-ID"/>
        </w:rPr>
        <w:t>normalitas</w:t>
      </w:r>
      <w:proofErr w:type="spellEnd"/>
      <w:r w:rsidRPr="008A754C">
        <w:rPr>
          <w:rFonts w:ascii="Tw Cen MT" w:hAnsi="Tw Cen MT"/>
          <w:sz w:val="24"/>
          <w:szCs w:val="24"/>
          <w:lang w:val="id-ID"/>
        </w:rPr>
        <w:t xml:space="preserve"> dilakukan untuk mengetahui data terdistribusi normal atau tidak. Uji </w:t>
      </w:r>
      <w:proofErr w:type="spellStart"/>
      <w:r w:rsidRPr="008A754C">
        <w:rPr>
          <w:rFonts w:ascii="Tw Cen MT" w:hAnsi="Tw Cen MT"/>
          <w:sz w:val="24"/>
          <w:szCs w:val="24"/>
          <w:lang w:val="id-ID"/>
        </w:rPr>
        <w:t>normalitas</w:t>
      </w:r>
      <w:proofErr w:type="spellEnd"/>
      <w:r w:rsidRPr="008A754C">
        <w:rPr>
          <w:rFonts w:ascii="Tw Cen MT" w:hAnsi="Tw Cen MT"/>
          <w:sz w:val="24"/>
          <w:szCs w:val="24"/>
          <w:lang w:val="id-ID"/>
        </w:rPr>
        <w:t xml:space="preserve">  menggunakan teknik </w:t>
      </w:r>
      <w:proofErr w:type="spellStart"/>
      <w:r w:rsidRPr="008A754C">
        <w:rPr>
          <w:rFonts w:ascii="Tw Cen MT" w:hAnsi="Tw Cen MT"/>
          <w:sz w:val="24"/>
          <w:szCs w:val="24"/>
          <w:lang w:val="id-ID"/>
        </w:rPr>
        <w:t>Shapiro-Wilk</w:t>
      </w:r>
      <w:proofErr w:type="spellEnd"/>
      <w:r w:rsidRPr="008A754C">
        <w:rPr>
          <w:rFonts w:ascii="Tw Cen MT" w:hAnsi="Tw Cen MT"/>
          <w:sz w:val="24"/>
          <w:szCs w:val="24"/>
          <w:lang w:val="id-ID"/>
        </w:rPr>
        <w:t xml:space="preserve"> dengan bantuan SPSS Versi 25.</w:t>
      </w:r>
      <w:r w:rsidRPr="008A754C">
        <w:rPr>
          <w:rFonts w:ascii="Tw Cen MT" w:hAnsi="Tw Cen MT"/>
          <w:sz w:val="24"/>
          <w:szCs w:val="24"/>
        </w:rPr>
        <w:t xml:space="preserve"> </w:t>
      </w:r>
      <w:r w:rsidRPr="008A754C">
        <w:rPr>
          <w:rFonts w:ascii="Tw Cen MT" w:hAnsi="Tw Cen MT"/>
          <w:sz w:val="24"/>
          <w:szCs w:val="24"/>
          <w:lang w:val="id-ID"/>
        </w:rPr>
        <w:t xml:space="preserve">Uji </w:t>
      </w:r>
      <w:proofErr w:type="spellStart"/>
      <w:r w:rsidRPr="008A754C">
        <w:rPr>
          <w:rFonts w:ascii="Tw Cen MT" w:hAnsi="Tw Cen MT"/>
          <w:sz w:val="24"/>
          <w:szCs w:val="24"/>
          <w:lang w:val="id-ID"/>
        </w:rPr>
        <w:t>normalitas</w:t>
      </w:r>
      <w:proofErr w:type="spellEnd"/>
      <w:r w:rsidRPr="008A754C">
        <w:rPr>
          <w:rFonts w:ascii="Tw Cen MT" w:hAnsi="Tw Cen MT"/>
          <w:sz w:val="24"/>
          <w:szCs w:val="24"/>
          <w:lang w:val="id-ID"/>
        </w:rPr>
        <w:t xml:space="preserve"> menggunakan teknik </w:t>
      </w:r>
      <w:proofErr w:type="spellStart"/>
      <w:r w:rsidRPr="008A754C">
        <w:rPr>
          <w:rFonts w:ascii="Tw Cen MT" w:hAnsi="Tw Cen MT"/>
          <w:sz w:val="24"/>
          <w:szCs w:val="24"/>
          <w:lang w:val="id-ID"/>
        </w:rPr>
        <w:t>Shapiro-Wilk</w:t>
      </w:r>
      <w:proofErr w:type="spellEnd"/>
      <w:r w:rsidRPr="008A754C">
        <w:rPr>
          <w:rFonts w:ascii="Tw Cen MT" w:hAnsi="Tw Cen MT"/>
          <w:sz w:val="24"/>
          <w:szCs w:val="24"/>
          <w:lang w:val="id-ID"/>
        </w:rPr>
        <w:t xml:space="preserve"> karena jumlah sampel yang digunakan &lt;50 yaitu sebanyak 38 sampel. Data dinyatakan </w:t>
      </w:r>
      <w:proofErr w:type="spellStart"/>
      <w:r w:rsidRPr="008A754C">
        <w:rPr>
          <w:rFonts w:ascii="Tw Cen MT" w:hAnsi="Tw Cen MT"/>
          <w:sz w:val="24"/>
          <w:szCs w:val="24"/>
          <w:lang w:val="id-ID"/>
        </w:rPr>
        <w:t>berdistribusi</w:t>
      </w:r>
      <w:proofErr w:type="spellEnd"/>
      <w:r w:rsidRPr="008A754C">
        <w:rPr>
          <w:rFonts w:ascii="Tw Cen MT" w:hAnsi="Tw Cen MT"/>
          <w:sz w:val="24"/>
          <w:szCs w:val="24"/>
          <w:lang w:val="id-ID"/>
        </w:rPr>
        <w:t xml:space="preserve"> normal karena mempunyai nilai di atas taraf signifikan </w:t>
      </w:r>
      <w:r w:rsidRPr="008A754C">
        <w:rPr>
          <w:sz w:val="24"/>
          <w:szCs w:val="24"/>
          <w:lang w:val="id-ID"/>
        </w:rPr>
        <w:t>α</w:t>
      </w:r>
      <w:r w:rsidRPr="008A754C">
        <w:rPr>
          <w:rFonts w:ascii="Tw Cen MT" w:hAnsi="Tw Cen MT"/>
          <w:sz w:val="24"/>
          <w:szCs w:val="24"/>
          <w:lang w:val="id-ID"/>
        </w:rPr>
        <w:t>=0,05.</w:t>
      </w:r>
      <w:r w:rsidRPr="008A754C">
        <w:rPr>
          <w:rFonts w:ascii="Tw Cen MT" w:hAnsi="Tw Cen MT"/>
          <w:sz w:val="24"/>
          <w:szCs w:val="24"/>
        </w:rPr>
        <w:t xml:space="preserve"> </w:t>
      </w:r>
      <w:r w:rsidRPr="008A754C">
        <w:rPr>
          <w:rFonts w:ascii="Tw Cen MT" w:hAnsi="Tw Cen MT"/>
          <w:sz w:val="24"/>
          <w:szCs w:val="24"/>
          <w:lang w:val="id-ID"/>
        </w:rPr>
        <w:t xml:space="preserve">Apabila data </w:t>
      </w:r>
      <w:r w:rsidRPr="008A754C">
        <w:rPr>
          <w:rFonts w:ascii="Tw Cen MT" w:hAnsi="Tw Cen MT"/>
          <w:sz w:val="24"/>
          <w:szCs w:val="24"/>
          <w:lang w:val="id-ID"/>
        </w:rPr>
        <w:t>yang</w:t>
      </w:r>
      <w:r w:rsidRPr="008A754C">
        <w:rPr>
          <w:rFonts w:ascii="Tw Cen MT" w:hAnsi="Tw Cen MT"/>
          <w:sz w:val="24"/>
          <w:szCs w:val="24"/>
        </w:rPr>
        <w:t xml:space="preserve"> </w:t>
      </w:r>
      <w:r w:rsidRPr="008A754C">
        <w:rPr>
          <w:rFonts w:ascii="Tw Cen MT" w:hAnsi="Tw Cen MT"/>
          <w:sz w:val="24"/>
          <w:szCs w:val="24"/>
          <w:lang w:val="id-ID"/>
        </w:rPr>
        <w:t xml:space="preserve">telah didapatkan telah terdistribusi normal dan homogen, selanjutnya dilakukan uji statistik untuk menjawab hipotesis menggunakan uji </w:t>
      </w:r>
      <w:r w:rsidRPr="008A754C">
        <w:rPr>
          <w:rFonts w:ascii="Tw Cen MT" w:hAnsi="Tw Cen MT"/>
          <w:i/>
          <w:sz w:val="24"/>
          <w:szCs w:val="24"/>
          <w:lang w:val="id-ID"/>
        </w:rPr>
        <w:t>T-Independent</w:t>
      </w:r>
      <w:r w:rsidRPr="008A754C">
        <w:rPr>
          <w:rFonts w:ascii="Tw Cen MT" w:hAnsi="Tw Cen MT"/>
          <w:sz w:val="24"/>
          <w:szCs w:val="24"/>
          <w:lang w:val="id-ID"/>
        </w:rPr>
        <w:t xml:space="preserve">. Bertujuan untuk menentukan apakah hipotesis diterima atau ditolak berdasarkan dari hipotesis Dasar pengambilan keputusannya yaitu dengan melihat nilai </w:t>
      </w:r>
      <w:proofErr w:type="spellStart"/>
      <w:r w:rsidRPr="008A754C">
        <w:rPr>
          <w:rFonts w:ascii="Tw Cen MT" w:hAnsi="Tw Cen MT"/>
          <w:i/>
          <w:sz w:val="24"/>
          <w:szCs w:val="24"/>
          <w:lang w:val="id-ID"/>
        </w:rPr>
        <w:t>Sig</w:t>
      </w:r>
      <w:proofErr w:type="spellEnd"/>
      <w:r w:rsidRPr="008A754C">
        <w:rPr>
          <w:rFonts w:ascii="Tw Cen MT" w:hAnsi="Tw Cen MT"/>
          <w:i/>
          <w:sz w:val="24"/>
          <w:szCs w:val="24"/>
          <w:lang w:val="id-ID"/>
        </w:rPr>
        <w:t>. (2-tailed)</w:t>
      </w:r>
      <w:r w:rsidRPr="008A754C">
        <w:rPr>
          <w:rFonts w:ascii="Tw Cen MT" w:hAnsi="Tw Cen MT"/>
          <w:sz w:val="24"/>
          <w:szCs w:val="24"/>
          <w:lang w:val="id-ID"/>
        </w:rPr>
        <w:t xml:space="preserve">. Jika nilai </w:t>
      </w:r>
      <w:proofErr w:type="spellStart"/>
      <w:r w:rsidRPr="008A754C">
        <w:rPr>
          <w:rFonts w:ascii="Tw Cen MT" w:hAnsi="Tw Cen MT"/>
          <w:i/>
          <w:sz w:val="24"/>
          <w:szCs w:val="24"/>
          <w:lang w:val="id-ID"/>
        </w:rPr>
        <w:t>Sig</w:t>
      </w:r>
      <w:proofErr w:type="spellEnd"/>
      <w:r w:rsidRPr="008A754C">
        <w:rPr>
          <w:rFonts w:ascii="Tw Cen MT" w:hAnsi="Tw Cen MT"/>
          <w:i/>
          <w:sz w:val="24"/>
          <w:szCs w:val="24"/>
          <w:lang w:val="id-ID"/>
        </w:rPr>
        <w:t>. (2-tailed)</w:t>
      </w:r>
      <w:r w:rsidRPr="008A754C">
        <w:rPr>
          <w:rFonts w:ascii="Tw Cen MT" w:hAnsi="Tw Cen MT"/>
          <w:sz w:val="24"/>
          <w:szCs w:val="24"/>
          <w:lang w:val="id-ID"/>
        </w:rPr>
        <w:t xml:space="preserve"> &lt; 0,05.</w:t>
      </w:r>
    </w:p>
    <w:p w14:paraId="259BB444" w14:textId="77777777" w:rsidR="00C41CD5" w:rsidRDefault="00C41CD5" w:rsidP="00C41CD5">
      <w:pPr>
        <w:widowControl w:val="0"/>
        <w:autoSpaceDE w:val="0"/>
        <w:autoSpaceDN w:val="0"/>
        <w:spacing w:after="0" w:line="240" w:lineRule="auto"/>
        <w:ind w:right="67"/>
        <w:jc w:val="both"/>
        <w:rPr>
          <w:rFonts w:ascii="Tw Cen MT" w:hAnsi="Tw Cen MT"/>
          <w:sz w:val="20"/>
          <w:szCs w:val="20"/>
        </w:rPr>
        <w:sectPr w:rsidR="00C41CD5" w:rsidSect="00C41CD5">
          <w:type w:val="continuous"/>
          <w:pgSz w:w="12240" w:h="15840"/>
          <w:pgMar w:top="1440" w:right="1440" w:bottom="1440" w:left="1440" w:header="720" w:footer="720" w:gutter="0"/>
          <w:cols w:num="2" w:space="424"/>
        </w:sectPr>
      </w:pPr>
    </w:p>
    <w:p w14:paraId="607DBE7C" w14:textId="77777777" w:rsidR="00C41CD5" w:rsidRDefault="00C41CD5" w:rsidP="00C41CD5">
      <w:pPr>
        <w:widowControl w:val="0"/>
        <w:autoSpaceDE w:val="0"/>
        <w:autoSpaceDN w:val="0"/>
        <w:spacing w:after="0" w:line="240" w:lineRule="auto"/>
        <w:ind w:right="67"/>
        <w:jc w:val="both"/>
        <w:rPr>
          <w:rFonts w:ascii="Tw Cen MT" w:hAnsi="Tw Cen MT"/>
          <w:sz w:val="20"/>
          <w:szCs w:val="20"/>
        </w:rPr>
      </w:pPr>
    </w:p>
    <w:p w14:paraId="67812ECE" w14:textId="64B0FAC7" w:rsidR="00C41CD5" w:rsidRDefault="00C41CD5" w:rsidP="00C41CD5">
      <w:pPr>
        <w:widowControl w:val="0"/>
        <w:autoSpaceDE w:val="0"/>
        <w:autoSpaceDN w:val="0"/>
        <w:spacing w:after="0" w:line="240" w:lineRule="auto"/>
        <w:ind w:right="67"/>
        <w:jc w:val="center"/>
        <w:rPr>
          <w:rFonts w:ascii="Tw Cen MT" w:hAnsi="Tw Cen MT"/>
          <w:sz w:val="20"/>
        </w:rPr>
      </w:pPr>
      <w:proofErr w:type="spellStart"/>
      <w:r w:rsidRPr="00CA7F28">
        <w:rPr>
          <w:rFonts w:ascii="Tw Cen MT" w:hAnsi="Tw Cen MT"/>
          <w:b/>
          <w:sz w:val="20"/>
        </w:rPr>
        <w:t>Tabel</w:t>
      </w:r>
      <w:proofErr w:type="spellEnd"/>
      <w:r w:rsidRPr="00CA7F28">
        <w:rPr>
          <w:rFonts w:ascii="Tw Cen MT" w:hAnsi="Tw Cen MT"/>
          <w:b/>
          <w:sz w:val="20"/>
        </w:rPr>
        <w:t xml:space="preserve"> </w:t>
      </w:r>
      <w:r>
        <w:rPr>
          <w:rFonts w:ascii="Tw Cen MT" w:hAnsi="Tw Cen MT"/>
          <w:b/>
          <w:sz w:val="20"/>
        </w:rPr>
        <w:t>4</w:t>
      </w:r>
      <w:r w:rsidRPr="00CA7F28">
        <w:rPr>
          <w:rFonts w:ascii="Tw Cen MT" w:hAnsi="Tw Cen MT"/>
          <w:b/>
          <w:sz w:val="20"/>
        </w:rPr>
        <w:t>.</w:t>
      </w:r>
      <w:r w:rsidRPr="008A754C">
        <w:rPr>
          <w:rFonts w:ascii="Tw Cen MT" w:hAnsi="Tw Cen MT"/>
          <w:sz w:val="20"/>
        </w:rPr>
        <w:t xml:space="preserve"> Hasil Uji T-</w:t>
      </w:r>
      <w:proofErr w:type="spellStart"/>
      <w:r w:rsidRPr="008A754C">
        <w:rPr>
          <w:rFonts w:ascii="Tw Cen MT" w:hAnsi="Tw Cen MT"/>
          <w:sz w:val="20"/>
        </w:rPr>
        <w:t>Independen</w:t>
      </w:r>
      <w:proofErr w:type="spellEnd"/>
      <w:r w:rsidRPr="008A754C">
        <w:rPr>
          <w:rFonts w:ascii="Tw Cen MT" w:hAnsi="Tw Cen MT"/>
          <w:sz w:val="20"/>
        </w:rPr>
        <w:t xml:space="preserve"> </w:t>
      </w:r>
      <w:proofErr w:type="spellStart"/>
      <w:r w:rsidRPr="008A754C">
        <w:rPr>
          <w:rFonts w:ascii="Tw Cen MT" w:hAnsi="Tw Cen MT"/>
          <w:sz w:val="20"/>
        </w:rPr>
        <w:t>Pengetahuan</w:t>
      </w:r>
      <w:proofErr w:type="spellEnd"/>
      <w:r w:rsidRPr="008A754C">
        <w:rPr>
          <w:rFonts w:ascii="Tw Cen MT" w:hAnsi="Tw Cen MT"/>
          <w:sz w:val="20"/>
        </w:rPr>
        <w:t xml:space="preserve"> </w:t>
      </w:r>
      <w:proofErr w:type="spellStart"/>
      <w:r w:rsidRPr="008A754C">
        <w:rPr>
          <w:rFonts w:ascii="Tw Cen MT" w:hAnsi="Tw Cen MT"/>
          <w:sz w:val="20"/>
        </w:rPr>
        <w:t>Dagusibu</w:t>
      </w:r>
      <w:proofErr w:type="spellEnd"/>
      <w:r w:rsidRPr="008A754C">
        <w:rPr>
          <w:rFonts w:ascii="Tw Cen MT" w:hAnsi="Tw Cen MT"/>
          <w:sz w:val="20"/>
        </w:rPr>
        <w:t xml:space="preserve"> </w:t>
      </w:r>
      <w:proofErr w:type="spellStart"/>
      <w:r w:rsidRPr="008A754C">
        <w:rPr>
          <w:rFonts w:ascii="Tw Cen MT" w:hAnsi="Tw Cen MT"/>
          <w:sz w:val="20"/>
        </w:rPr>
        <w:t>O</w:t>
      </w:r>
      <w:r>
        <w:rPr>
          <w:rFonts w:ascii="Tw Cen MT" w:hAnsi="Tw Cen MT"/>
          <w:sz w:val="20"/>
        </w:rPr>
        <w:t>bat</w:t>
      </w:r>
      <w:proofErr w:type="spellEnd"/>
      <w:r>
        <w:rPr>
          <w:rFonts w:ascii="Tw Cen MT" w:hAnsi="Tw Cen MT"/>
          <w:sz w:val="20"/>
        </w:rPr>
        <w:t xml:space="preserve"> Kader PKK </w:t>
      </w:r>
      <w:proofErr w:type="spellStart"/>
      <w:r>
        <w:rPr>
          <w:rFonts w:ascii="Tw Cen MT" w:hAnsi="Tw Cen MT"/>
          <w:sz w:val="20"/>
        </w:rPr>
        <w:t>Desa</w:t>
      </w:r>
      <w:proofErr w:type="spellEnd"/>
      <w:r>
        <w:rPr>
          <w:rFonts w:ascii="Tw Cen MT" w:hAnsi="Tw Cen MT"/>
          <w:sz w:val="20"/>
        </w:rPr>
        <w:t xml:space="preserve"> </w:t>
      </w:r>
      <w:proofErr w:type="spellStart"/>
      <w:r>
        <w:rPr>
          <w:rFonts w:ascii="Tw Cen MT" w:hAnsi="Tw Cen MT"/>
          <w:sz w:val="20"/>
        </w:rPr>
        <w:t>Pematang</w:t>
      </w:r>
      <w:proofErr w:type="spellEnd"/>
      <w:r>
        <w:rPr>
          <w:rFonts w:ascii="Tw Cen MT" w:hAnsi="Tw Cen MT"/>
          <w:sz w:val="20"/>
        </w:rPr>
        <w:t xml:space="preserve"> </w:t>
      </w:r>
      <w:proofErr w:type="spellStart"/>
      <w:r w:rsidRPr="008A754C">
        <w:rPr>
          <w:rFonts w:ascii="Tw Cen MT" w:hAnsi="Tw Cen MT"/>
          <w:sz w:val="20"/>
        </w:rPr>
        <w:t>Ibul</w:t>
      </w:r>
      <w:proofErr w:type="spellEnd"/>
      <w:r w:rsidRPr="008A754C">
        <w:rPr>
          <w:rFonts w:ascii="Tw Cen MT" w:hAnsi="Tw Cen MT"/>
          <w:sz w:val="20"/>
        </w:rPr>
        <w:t xml:space="preserve">, </w:t>
      </w:r>
      <w:proofErr w:type="spellStart"/>
      <w:r w:rsidRPr="008A754C">
        <w:rPr>
          <w:rFonts w:ascii="Tw Cen MT" w:hAnsi="Tw Cen MT"/>
          <w:sz w:val="20"/>
        </w:rPr>
        <w:t>Kabupaten</w:t>
      </w:r>
      <w:proofErr w:type="spellEnd"/>
      <w:r w:rsidRPr="008A754C">
        <w:rPr>
          <w:rFonts w:ascii="Tw Cen MT" w:hAnsi="Tw Cen MT"/>
          <w:sz w:val="20"/>
        </w:rPr>
        <w:t xml:space="preserve"> </w:t>
      </w:r>
      <w:proofErr w:type="spellStart"/>
      <w:r w:rsidRPr="008A754C">
        <w:rPr>
          <w:rFonts w:ascii="Tw Cen MT" w:hAnsi="Tw Cen MT"/>
          <w:sz w:val="20"/>
        </w:rPr>
        <w:t>Rokan</w:t>
      </w:r>
      <w:proofErr w:type="spellEnd"/>
      <w:r w:rsidRPr="008A754C">
        <w:rPr>
          <w:rFonts w:ascii="Tw Cen MT" w:hAnsi="Tw Cen MT"/>
          <w:sz w:val="20"/>
        </w:rPr>
        <w:t xml:space="preserve"> </w:t>
      </w:r>
      <w:proofErr w:type="spellStart"/>
      <w:r w:rsidRPr="008A754C">
        <w:rPr>
          <w:rFonts w:ascii="Tw Cen MT" w:hAnsi="Tw Cen MT"/>
          <w:sz w:val="20"/>
        </w:rPr>
        <w:t>Hilir</w:t>
      </w:r>
      <w:proofErr w:type="spellEnd"/>
    </w:p>
    <w:tbl>
      <w:tblPr>
        <w:tblStyle w:val="TabelBiasa2"/>
        <w:tblW w:w="5000" w:type="pct"/>
        <w:tblLook w:val="04A0" w:firstRow="1" w:lastRow="0" w:firstColumn="1" w:lastColumn="0" w:noHBand="0" w:noVBand="1"/>
      </w:tblPr>
      <w:tblGrid>
        <w:gridCol w:w="1950"/>
        <w:gridCol w:w="896"/>
        <w:gridCol w:w="1060"/>
        <w:gridCol w:w="841"/>
        <w:gridCol w:w="1127"/>
        <w:gridCol w:w="47"/>
        <w:gridCol w:w="511"/>
        <w:gridCol w:w="1112"/>
        <w:gridCol w:w="558"/>
        <w:gridCol w:w="1119"/>
        <w:gridCol w:w="109"/>
        <w:gridCol w:w="30"/>
      </w:tblGrid>
      <w:tr w:rsidR="00C41CD5" w:rsidRPr="008A754C" w14:paraId="5F52FDC1" w14:textId="77777777" w:rsidTr="00A33C38">
        <w:trPr>
          <w:gridAfter w:val="1"/>
          <w:cnfStyle w:val="100000000000" w:firstRow="1" w:lastRow="0" w:firstColumn="0" w:lastColumn="0" w:oddVBand="0" w:evenVBand="0" w:oddHBand="0" w:evenHBand="0" w:firstRowFirstColumn="0" w:firstRowLastColumn="0" w:lastRowFirstColumn="0" w:lastRowLastColumn="0"/>
          <w:wAfter w:w="16" w:type="pct"/>
          <w:trHeight w:val="561"/>
        </w:trPr>
        <w:tc>
          <w:tcPr>
            <w:cnfStyle w:val="001000000000" w:firstRow="0" w:lastRow="0" w:firstColumn="1" w:lastColumn="0" w:oddVBand="0" w:evenVBand="0" w:oddHBand="0" w:evenHBand="0" w:firstRowFirstColumn="0" w:firstRowLastColumn="0" w:lastRowFirstColumn="0" w:lastRowLastColumn="0"/>
            <w:tcW w:w="1042" w:type="pct"/>
            <w:vMerge w:val="restart"/>
            <w:hideMark/>
          </w:tcPr>
          <w:p w14:paraId="5E59D0CA" w14:textId="77777777" w:rsidR="00C41CD5" w:rsidRPr="008A754C" w:rsidRDefault="00C41CD5" w:rsidP="00A33C38">
            <w:pPr>
              <w:tabs>
                <w:tab w:val="left" w:pos="4768"/>
              </w:tabs>
              <w:jc w:val="both"/>
              <w:rPr>
                <w:rFonts w:ascii="Tw Cen MT" w:eastAsia="Times New Roman" w:hAnsi="Tw Cen MT"/>
                <w:lang w:val="id-ID"/>
              </w:rPr>
            </w:pPr>
            <w:r w:rsidRPr="008A754C">
              <w:rPr>
                <w:rFonts w:ascii="Tw Cen MT" w:hAnsi="Tw Cen MT"/>
                <w:b w:val="0"/>
                <w:lang w:val="id-ID"/>
              </w:rPr>
              <w:t>Tingkat Pengetahuan</w:t>
            </w:r>
          </w:p>
        </w:tc>
        <w:tc>
          <w:tcPr>
            <w:tcW w:w="2121" w:type="pct"/>
            <w:gridSpan w:val="5"/>
            <w:hideMark/>
          </w:tcPr>
          <w:p w14:paraId="36ABB49E" w14:textId="77777777" w:rsidR="00C41CD5" w:rsidRPr="008A754C" w:rsidRDefault="00C41CD5" w:rsidP="00A33C38">
            <w:pPr>
              <w:tabs>
                <w:tab w:val="left" w:pos="4768"/>
              </w:tabs>
              <w:jc w:val="center"/>
              <w:cnfStyle w:val="100000000000" w:firstRow="1" w:lastRow="0" w:firstColumn="0" w:lastColumn="0" w:oddVBand="0" w:evenVBand="0" w:oddHBand="0" w:evenHBand="0" w:firstRowFirstColumn="0" w:firstRowLastColumn="0" w:lastRowFirstColumn="0" w:lastRowLastColumn="0"/>
              <w:rPr>
                <w:rFonts w:ascii="Tw Cen MT" w:hAnsi="Tw Cen MT"/>
                <w:b w:val="0"/>
                <w:lang w:val="id-ID"/>
              </w:rPr>
            </w:pPr>
            <w:r w:rsidRPr="008A754C">
              <w:rPr>
                <w:rFonts w:ascii="Tw Cen MT" w:hAnsi="Tw Cen MT"/>
                <w:b w:val="0"/>
                <w:lang w:val="id-ID"/>
              </w:rPr>
              <w:t>Pengetahuan Kelompok Kontrol</w:t>
            </w:r>
          </w:p>
        </w:tc>
        <w:tc>
          <w:tcPr>
            <w:tcW w:w="1821" w:type="pct"/>
            <w:gridSpan w:val="5"/>
            <w:hideMark/>
          </w:tcPr>
          <w:p w14:paraId="743CE611" w14:textId="77777777" w:rsidR="00C41CD5" w:rsidRPr="008A754C" w:rsidRDefault="00C41CD5" w:rsidP="00A33C38">
            <w:pPr>
              <w:tabs>
                <w:tab w:val="left" w:pos="4768"/>
              </w:tabs>
              <w:jc w:val="center"/>
              <w:cnfStyle w:val="100000000000" w:firstRow="1" w:lastRow="0" w:firstColumn="0" w:lastColumn="0" w:oddVBand="0" w:evenVBand="0" w:oddHBand="0" w:evenHBand="0" w:firstRowFirstColumn="0" w:firstRowLastColumn="0" w:lastRowFirstColumn="0" w:lastRowLastColumn="0"/>
              <w:rPr>
                <w:rFonts w:ascii="Tw Cen MT" w:hAnsi="Tw Cen MT"/>
                <w:b w:val="0"/>
                <w:lang w:val="id-ID"/>
              </w:rPr>
            </w:pPr>
            <w:r w:rsidRPr="008A754C">
              <w:rPr>
                <w:rFonts w:ascii="Tw Cen MT" w:hAnsi="Tw Cen MT"/>
                <w:b w:val="0"/>
                <w:lang w:val="id-ID"/>
              </w:rPr>
              <w:t>Pengetahuan  Kelompok Perlakuan</w:t>
            </w:r>
          </w:p>
        </w:tc>
      </w:tr>
      <w:tr w:rsidR="00C41CD5" w:rsidRPr="008A754C" w14:paraId="2039B35E" w14:textId="77777777" w:rsidTr="00A33C38">
        <w:trPr>
          <w:gridAfter w:val="2"/>
          <w:cnfStyle w:val="000000100000" w:firstRow="0" w:lastRow="0" w:firstColumn="0" w:lastColumn="0" w:oddVBand="0" w:evenVBand="0" w:oddHBand="1" w:evenHBand="0" w:firstRowFirstColumn="0" w:firstRowLastColumn="0" w:lastRowFirstColumn="0" w:lastRowLastColumn="0"/>
          <w:wAfter w:w="73" w:type="pct"/>
          <w:trHeight w:val="352"/>
        </w:trPr>
        <w:tc>
          <w:tcPr>
            <w:cnfStyle w:val="001000000000" w:firstRow="0" w:lastRow="0" w:firstColumn="1" w:lastColumn="0" w:oddVBand="0" w:evenVBand="0" w:oddHBand="0" w:evenHBand="0" w:firstRowFirstColumn="0" w:firstRowLastColumn="0" w:lastRowFirstColumn="0" w:lastRowLastColumn="0"/>
            <w:tcW w:w="1042" w:type="pct"/>
            <w:vMerge/>
            <w:hideMark/>
          </w:tcPr>
          <w:p w14:paraId="0DDDBE64" w14:textId="77777777" w:rsidR="00C41CD5" w:rsidRPr="008A754C" w:rsidRDefault="00C41CD5" w:rsidP="00A33C38">
            <w:pPr>
              <w:rPr>
                <w:rFonts w:ascii="Tw Cen MT" w:eastAsia="Times New Roman" w:hAnsi="Tw Cen MT" w:cs="Times New Roman"/>
                <w:lang w:val="id-ID"/>
              </w:rPr>
            </w:pPr>
          </w:p>
        </w:tc>
        <w:tc>
          <w:tcPr>
            <w:tcW w:w="1045" w:type="pct"/>
            <w:gridSpan w:val="2"/>
            <w:hideMark/>
          </w:tcPr>
          <w:p w14:paraId="0EDDBDAD"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lang w:val="id-ID"/>
              </w:rPr>
            </w:pPr>
            <w:proofErr w:type="spellStart"/>
            <w:r w:rsidRPr="008A754C">
              <w:rPr>
                <w:rFonts w:ascii="Tw Cen MT" w:hAnsi="Tw Cen MT"/>
                <w:b/>
                <w:lang w:val="id-ID"/>
              </w:rPr>
              <w:t>Pre</w:t>
            </w:r>
            <w:proofErr w:type="spellEnd"/>
            <w:r w:rsidRPr="008A754C">
              <w:rPr>
                <w:rFonts w:ascii="Tw Cen MT" w:hAnsi="Tw Cen MT"/>
                <w:b/>
                <w:lang w:val="id-ID"/>
              </w:rPr>
              <w:t xml:space="preserve"> test</w:t>
            </w:r>
          </w:p>
        </w:tc>
        <w:tc>
          <w:tcPr>
            <w:tcW w:w="1051" w:type="pct"/>
            <w:gridSpan w:val="2"/>
            <w:hideMark/>
          </w:tcPr>
          <w:p w14:paraId="6BC243ED"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lang w:val="id-ID"/>
              </w:rPr>
            </w:pPr>
            <w:proofErr w:type="spellStart"/>
            <w:r w:rsidRPr="008A754C">
              <w:rPr>
                <w:rFonts w:ascii="Tw Cen MT" w:hAnsi="Tw Cen MT"/>
                <w:b/>
                <w:lang w:val="id-ID"/>
              </w:rPr>
              <w:t>Post</w:t>
            </w:r>
            <w:proofErr w:type="spellEnd"/>
            <w:r w:rsidRPr="008A754C">
              <w:rPr>
                <w:rFonts w:ascii="Tw Cen MT" w:hAnsi="Tw Cen MT"/>
                <w:b/>
                <w:lang w:val="id-ID"/>
              </w:rPr>
              <w:t xml:space="preserve"> Test</w:t>
            </w:r>
          </w:p>
        </w:tc>
        <w:tc>
          <w:tcPr>
            <w:tcW w:w="892" w:type="pct"/>
            <w:gridSpan w:val="3"/>
            <w:hideMark/>
          </w:tcPr>
          <w:p w14:paraId="16B4D023"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lang w:val="id-ID"/>
              </w:rPr>
            </w:pPr>
            <w:proofErr w:type="spellStart"/>
            <w:r w:rsidRPr="008A754C">
              <w:rPr>
                <w:rFonts w:ascii="Tw Cen MT" w:hAnsi="Tw Cen MT"/>
                <w:b/>
                <w:lang w:val="id-ID"/>
              </w:rPr>
              <w:t>Pre</w:t>
            </w:r>
            <w:proofErr w:type="spellEnd"/>
            <w:r w:rsidRPr="008A754C">
              <w:rPr>
                <w:rFonts w:ascii="Tw Cen MT" w:hAnsi="Tw Cen MT"/>
                <w:b/>
                <w:lang w:val="id-ID"/>
              </w:rPr>
              <w:t xml:space="preserve"> Test</w:t>
            </w:r>
          </w:p>
        </w:tc>
        <w:tc>
          <w:tcPr>
            <w:tcW w:w="896" w:type="pct"/>
            <w:gridSpan w:val="2"/>
            <w:hideMark/>
          </w:tcPr>
          <w:p w14:paraId="31A19E11"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lang w:val="id-ID"/>
              </w:rPr>
            </w:pPr>
            <w:proofErr w:type="spellStart"/>
            <w:r w:rsidRPr="008A754C">
              <w:rPr>
                <w:rFonts w:ascii="Tw Cen MT" w:hAnsi="Tw Cen MT"/>
                <w:b/>
                <w:lang w:val="id-ID"/>
              </w:rPr>
              <w:t>Post</w:t>
            </w:r>
            <w:proofErr w:type="spellEnd"/>
            <w:r w:rsidRPr="008A754C">
              <w:rPr>
                <w:rFonts w:ascii="Tw Cen MT" w:hAnsi="Tw Cen MT"/>
                <w:b/>
                <w:lang w:val="id-ID"/>
              </w:rPr>
              <w:t xml:space="preserve"> Test</w:t>
            </w:r>
          </w:p>
        </w:tc>
      </w:tr>
      <w:tr w:rsidR="00C41CD5" w:rsidRPr="008A754C" w14:paraId="0E626176" w14:textId="77777777" w:rsidTr="00A33C38">
        <w:trPr>
          <w:gridAfter w:val="2"/>
          <w:wAfter w:w="73" w:type="pct"/>
          <w:trHeight w:val="187"/>
        </w:trPr>
        <w:tc>
          <w:tcPr>
            <w:cnfStyle w:val="001000000000" w:firstRow="0" w:lastRow="0" w:firstColumn="1" w:lastColumn="0" w:oddVBand="0" w:evenVBand="0" w:oddHBand="0" w:evenHBand="0" w:firstRowFirstColumn="0" w:firstRowLastColumn="0" w:lastRowFirstColumn="0" w:lastRowLastColumn="0"/>
            <w:tcW w:w="1042" w:type="pct"/>
            <w:vMerge/>
            <w:hideMark/>
          </w:tcPr>
          <w:p w14:paraId="60A2D1AC" w14:textId="77777777" w:rsidR="00C41CD5" w:rsidRPr="008A754C" w:rsidRDefault="00C41CD5" w:rsidP="00A33C38">
            <w:pPr>
              <w:rPr>
                <w:rFonts w:ascii="Tw Cen MT" w:eastAsia="Times New Roman" w:hAnsi="Tw Cen MT" w:cs="Times New Roman"/>
                <w:lang w:val="id-ID"/>
              </w:rPr>
            </w:pPr>
          </w:p>
        </w:tc>
        <w:tc>
          <w:tcPr>
            <w:tcW w:w="479" w:type="pct"/>
            <w:hideMark/>
          </w:tcPr>
          <w:p w14:paraId="615299FC"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N</w:t>
            </w:r>
          </w:p>
        </w:tc>
        <w:tc>
          <w:tcPr>
            <w:tcW w:w="566" w:type="pct"/>
            <w:hideMark/>
          </w:tcPr>
          <w:p w14:paraId="38EA44F8"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w:t>
            </w:r>
          </w:p>
        </w:tc>
        <w:tc>
          <w:tcPr>
            <w:tcW w:w="449" w:type="pct"/>
            <w:hideMark/>
          </w:tcPr>
          <w:p w14:paraId="0E64B191"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N</w:t>
            </w:r>
          </w:p>
        </w:tc>
        <w:tc>
          <w:tcPr>
            <w:tcW w:w="602" w:type="pct"/>
            <w:hideMark/>
          </w:tcPr>
          <w:p w14:paraId="47FCC87D"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w:t>
            </w:r>
          </w:p>
        </w:tc>
        <w:tc>
          <w:tcPr>
            <w:tcW w:w="298" w:type="pct"/>
            <w:gridSpan w:val="2"/>
            <w:hideMark/>
          </w:tcPr>
          <w:p w14:paraId="47A441D2"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N</w:t>
            </w:r>
          </w:p>
        </w:tc>
        <w:tc>
          <w:tcPr>
            <w:tcW w:w="594" w:type="pct"/>
            <w:hideMark/>
          </w:tcPr>
          <w:p w14:paraId="037DEA09"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w:t>
            </w:r>
          </w:p>
        </w:tc>
        <w:tc>
          <w:tcPr>
            <w:tcW w:w="298" w:type="pct"/>
            <w:hideMark/>
          </w:tcPr>
          <w:p w14:paraId="10881F75"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N</w:t>
            </w:r>
          </w:p>
        </w:tc>
        <w:tc>
          <w:tcPr>
            <w:tcW w:w="598" w:type="pct"/>
            <w:hideMark/>
          </w:tcPr>
          <w:p w14:paraId="512B8A38"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w:t>
            </w:r>
          </w:p>
        </w:tc>
      </w:tr>
      <w:tr w:rsidR="00C41CD5" w:rsidRPr="008A754C" w14:paraId="09B99E11" w14:textId="77777777" w:rsidTr="00A33C38">
        <w:trPr>
          <w:gridAfter w:val="2"/>
          <w:cnfStyle w:val="000000100000" w:firstRow="0" w:lastRow="0" w:firstColumn="0" w:lastColumn="0" w:oddVBand="0" w:evenVBand="0" w:oddHBand="1" w:evenHBand="0" w:firstRowFirstColumn="0" w:firstRowLastColumn="0" w:lastRowFirstColumn="0" w:lastRowLastColumn="0"/>
          <w:wAfter w:w="73" w:type="pct"/>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6F419A8C" w14:textId="77777777" w:rsidR="00C41CD5" w:rsidRPr="008A754C" w:rsidRDefault="00C41CD5" w:rsidP="00A33C38">
            <w:pPr>
              <w:tabs>
                <w:tab w:val="left" w:pos="4768"/>
              </w:tabs>
              <w:jc w:val="both"/>
              <w:rPr>
                <w:rFonts w:ascii="Tw Cen MT" w:hAnsi="Tw Cen MT"/>
                <w:lang w:val="id-ID"/>
              </w:rPr>
            </w:pPr>
            <w:r w:rsidRPr="008A754C">
              <w:rPr>
                <w:rFonts w:ascii="Tw Cen MT" w:hAnsi="Tw Cen MT"/>
                <w:lang w:val="id-ID"/>
              </w:rPr>
              <w:t xml:space="preserve">Baik </w:t>
            </w:r>
          </w:p>
        </w:tc>
        <w:tc>
          <w:tcPr>
            <w:tcW w:w="479" w:type="pct"/>
            <w:hideMark/>
          </w:tcPr>
          <w:p w14:paraId="42D2CCEB"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3</w:t>
            </w:r>
          </w:p>
        </w:tc>
        <w:tc>
          <w:tcPr>
            <w:tcW w:w="566" w:type="pct"/>
            <w:hideMark/>
          </w:tcPr>
          <w:p w14:paraId="2C0C281E"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15,8</w:t>
            </w:r>
          </w:p>
        </w:tc>
        <w:tc>
          <w:tcPr>
            <w:tcW w:w="449" w:type="pct"/>
            <w:hideMark/>
          </w:tcPr>
          <w:p w14:paraId="696BCB15"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8</w:t>
            </w:r>
          </w:p>
        </w:tc>
        <w:tc>
          <w:tcPr>
            <w:tcW w:w="602" w:type="pct"/>
            <w:hideMark/>
          </w:tcPr>
          <w:p w14:paraId="675AC9B5"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42,1</w:t>
            </w:r>
          </w:p>
        </w:tc>
        <w:tc>
          <w:tcPr>
            <w:tcW w:w="298" w:type="pct"/>
            <w:gridSpan w:val="2"/>
            <w:hideMark/>
          </w:tcPr>
          <w:p w14:paraId="20F8FFDE"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3</w:t>
            </w:r>
          </w:p>
        </w:tc>
        <w:tc>
          <w:tcPr>
            <w:tcW w:w="594" w:type="pct"/>
            <w:hideMark/>
          </w:tcPr>
          <w:p w14:paraId="0B7CBCB2"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15,8</w:t>
            </w:r>
          </w:p>
        </w:tc>
        <w:tc>
          <w:tcPr>
            <w:tcW w:w="298" w:type="pct"/>
            <w:hideMark/>
          </w:tcPr>
          <w:p w14:paraId="4B5FB25C"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15</w:t>
            </w:r>
          </w:p>
        </w:tc>
        <w:tc>
          <w:tcPr>
            <w:tcW w:w="598" w:type="pct"/>
            <w:hideMark/>
          </w:tcPr>
          <w:p w14:paraId="314A4804"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78,9</w:t>
            </w:r>
          </w:p>
        </w:tc>
      </w:tr>
      <w:tr w:rsidR="00C41CD5" w:rsidRPr="008A754C" w14:paraId="04200AD4" w14:textId="77777777" w:rsidTr="00A33C38">
        <w:trPr>
          <w:gridAfter w:val="2"/>
          <w:wAfter w:w="73" w:type="pct"/>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30F1B922" w14:textId="77777777" w:rsidR="00C41CD5" w:rsidRPr="008A754C" w:rsidRDefault="00C41CD5" w:rsidP="00A33C38">
            <w:pPr>
              <w:tabs>
                <w:tab w:val="left" w:pos="4768"/>
              </w:tabs>
              <w:jc w:val="both"/>
              <w:rPr>
                <w:rFonts w:ascii="Tw Cen MT" w:hAnsi="Tw Cen MT"/>
                <w:lang w:val="id-ID"/>
              </w:rPr>
            </w:pPr>
            <w:r w:rsidRPr="008A754C">
              <w:rPr>
                <w:rFonts w:ascii="Tw Cen MT" w:hAnsi="Tw Cen MT"/>
                <w:lang w:val="id-ID"/>
              </w:rPr>
              <w:t xml:space="preserve">Cukup </w:t>
            </w:r>
          </w:p>
        </w:tc>
        <w:tc>
          <w:tcPr>
            <w:tcW w:w="479" w:type="pct"/>
            <w:hideMark/>
          </w:tcPr>
          <w:p w14:paraId="445827B7"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8</w:t>
            </w:r>
          </w:p>
        </w:tc>
        <w:tc>
          <w:tcPr>
            <w:tcW w:w="566" w:type="pct"/>
            <w:hideMark/>
          </w:tcPr>
          <w:p w14:paraId="04F87392"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42,1</w:t>
            </w:r>
          </w:p>
        </w:tc>
        <w:tc>
          <w:tcPr>
            <w:tcW w:w="449" w:type="pct"/>
            <w:hideMark/>
          </w:tcPr>
          <w:p w14:paraId="4A766495"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7</w:t>
            </w:r>
          </w:p>
        </w:tc>
        <w:tc>
          <w:tcPr>
            <w:tcW w:w="602" w:type="pct"/>
            <w:hideMark/>
          </w:tcPr>
          <w:p w14:paraId="3AFD78FA"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36,8</w:t>
            </w:r>
          </w:p>
        </w:tc>
        <w:tc>
          <w:tcPr>
            <w:tcW w:w="298" w:type="pct"/>
            <w:gridSpan w:val="2"/>
            <w:hideMark/>
          </w:tcPr>
          <w:p w14:paraId="2916E849"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5</w:t>
            </w:r>
          </w:p>
        </w:tc>
        <w:tc>
          <w:tcPr>
            <w:tcW w:w="594" w:type="pct"/>
            <w:hideMark/>
          </w:tcPr>
          <w:p w14:paraId="6EDA0DB6"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31,6</w:t>
            </w:r>
          </w:p>
        </w:tc>
        <w:tc>
          <w:tcPr>
            <w:tcW w:w="298" w:type="pct"/>
            <w:hideMark/>
          </w:tcPr>
          <w:p w14:paraId="3E4CED1D"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3</w:t>
            </w:r>
          </w:p>
        </w:tc>
        <w:tc>
          <w:tcPr>
            <w:tcW w:w="598" w:type="pct"/>
            <w:hideMark/>
          </w:tcPr>
          <w:p w14:paraId="28313DE4"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15,8</w:t>
            </w:r>
          </w:p>
        </w:tc>
      </w:tr>
      <w:tr w:rsidR="00C41CD5" w:rsidRPr="008A754C" w14:paraId="47C93103" w14:textId="77777777" w:rsidTr="00A33C38">
        <w:trPr>
          <w:gridAfter w:val="2"/>
          <w:cnfStyle w:val="000000100000" w:firstRow="0" w:lastRow="0" w:firstColumn="0" w:lastColumn="0" w:oddVBand="0" w:evenVBand="0" w:oddHBand="1" w:evenHBand="0" w:firstRowFirstColumn="0" w:firstRowLastColumn="0" w:lastRowFirstColumn="0" w:lastRowLastColumn="0"/>
          <w:wAfter w:w="73" w:type="pct"/>
          <w:trHeight w:val="84"/>
        </w:trPr>
        <w:tc>
          <w:tcPr>
            <w:cnfStyle w:val="001000000000" w:firstRow="0" w:lastRow="0" w:firstColumn="1" w:lastColumn="0" w:oddVBand="0" w:evenVBand="0" w:oddHBand="0" w:evenHBand="0" w:firstRowFirstColumn="0" w:firstRowLastColumn="0" w:lastRowFirstColumn="0" w:lastRowLastColumn="0"/>
            <w:tcW w:w="1042" w:type="pct"/>
            <w:hideMark/>
          </w:tcPr>
          <w:p w14:paraId="5C4C26EE" w14:textId="77777777" w:rsidR="00C41CD5" w:rsidRPr="008A754C" w:rsidRDefault="00C41CD5" w:rsidP="00A33C38">
            <w:pPr>
              <w:tabs>
                <w:tab w:val="left" w:pos="4768"/>
              </w:tabs>
              <w:jc w:val="both"/>
              <w:rPr>
                <w:rFonts w:ascii="Tw Cen MT" w:hAnsi="Tw Cen MT"/>
                <w:lang w:val="id-ID"/>
              </w:rPr>
            </w:pPr>
            <w:r w:rsidRPr="008A754C">
              <w:rPr>
                <w:rFonts w:ascii="Tw Cen MT" w:hAnsi="Tw Cen MT"/>
                <w:lang w:val="id-ID"/>
              </w:rPr>
              <w:t xml:space="preserve">Kurang </w:t>
            </w:r>
          </w:p>
        </w:tc>
        <w:tc>
          <w:tcPr>
            <w:tcW w:w="479" w:type="pct"/>
            <w:hideMark/>
          </w:tcPr>
          <w:p w14:paraId="707E4FF9"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8</w:t>
            </w:r>
          </w:p>
        </w:tc>
        <w:tc>
          <w:tcPr>
            <w:tcW w:w="566" w:type="pct"/>
            <w:hideMark/>
          </w:tcPr>
          <w:p w14:paraId="38CF09A8"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42,1</w:t>
            </w:r>
          </w:p>
        </w:tc>
        <w:tc>
          <w:tcPr>
            <w:tcW w:w="449" w:type="pct"/>
            <w:hideMark/>
          </w:tcPr>
          <w:p w14:paraId="79B231CB"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4</w:t>
            </w:r>
          </w:p>
        </w:tc>
        <w:tc>
          <w:tcPr>
            <w:tcW w:w="602" w:type="pct"/>
            <w:hideMark/>
          </w:tcPr>
          <w:p w14:paraId="442D28B0"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21,1</w:t>
            </w:r>
          </w:p>
        </w:tc>
        <w:tc>
          <w:tcPr>
            <w:tcW w:w="298" w:type="pct"/>
            <w:gridSpan w:val="2"/>
            <w:hideMark/>
          </w:tcPr>
          <w:p w14:paraId="137ED02A"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11</w:t>
            </w:r>
          </w:p>
        </w:tc>
        <w:tc>
          <w:tcPr>
            <w:tcW w:w="594" w:type="pct"/>
            <w:hideMark/>
          </w:tcPr>
          <w:p w14:paraId="0304A823"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52,6</w:t>
            </w:r>
          </w:p>
        </w:tc>
        <w:tc>
          <w:tcPr>
            <w:tcW w:w="298" w:type="pct"/>
            <w:hideMark/>
          </w:tcPr>
          <w:p w14:paraId="64B30820"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1</w:t>
            </w:r>
          </w:p>
        </w:tc>
        <w:tc>
          <w:tcPr>
            <w:tcW w:w="598" w:type="pct"/>
            <w:hideMark/>
          </w:tcPr>
          <w:p w14:paraId="434BA36C"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lang w:val="id-ID"/>
              </w:rPr>
              <w:t>5,3</w:t>
            </w:r>
          </w:p>
        </w:tc>
      </w:tr>
      <w:tr w:rsidR="00C41CD5" w:rsidRPr="008A754C" w14:paraId="1D410329" w14:textId="77777777" w:rsidTr="00A33C38">
        <w:trPr>
          <w:gridAfter w:val="2"/>
          <w:wAfter w:w="73" w:type="pct"/>
          <w:trHeight w:val="277"/>
        </w:trPr>
        <w:tc>
          <w:tcPr>
            <w:cnfStyle w:val="001000000000" w:firstRow="0" w:lastRow="0" w:firstColumn="1" w:lastColumn="0" w:oddVBand="0" w:evenVBand="0" w:oddHBand="0" w:evenHBand="0" w:firstRowFirstColumn="0" w:firstRowLastColumn="0" w:lastRowFirstColumn="0" w:lastRowLastColumn="0"/>
            <w:tcW w:w="1042" w:type="pct"/>
            <w:hideMark/>
          </w:tcPr>
          <w:p w14:paraId="0C6A2492" w14:textId="77777777" w:rsidR="00C41CD5" w:rsidRPr="008A754C" w:rsidRDefault="00C41CD5" w:rsidP="00A33C38">
            <w:pPr>
              <w:tabs>
                <w:tab w:val="left" w:pos="4768"/>
              </w:tabs>
              <w:jc w:val="both"/>
              <w:rPr>
                <w:rFonts w:ascii="Tw Cen MT" w:hAnsi="Tw Cen MT"/>
                <w:lang w:val="id-ID"/>
              </w:rPr>
            </w:pPr>
            <w:r w:rsidRPr="008A754C">
              <w:rPr>
                <w:rFonts w:ascii="Tw Cen MT" w:hAnsi="Tw Cen MT"/>
                <w:lang w:val="id-ID"/>
              </w:rPr>
              <w:t>Jumlah</w:t>
            </w:r>
          </w:p>
        </w:tc>
        <w:tc>
          <w:tcPr>
            <w:tcW w:w="479" w:type="pct"/>
            <w:hideMark/>
          </w:tcPr>
          <w:p w14:paraId="5F09BEC4"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19</w:t>
            </w:r>
          </w:p>
        </w:tc>
        <w:tc>
          <w:tcPr>
            <w:tcW w:w="566" w:type="pct"/>
            <w:hideMark/>
          </w:tcPr>
          <w:p w14:paraId="13E85B38"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100%</w:t>
            </w:r>
          </w:p>
        </w:tc>
        <w:tc>
          <w:tcPr>
            <w:tcW w:w="449" w:type="pct"/>
            <w:hideMark/>
          </w:tcPr>
          <w:p w14:paraId="54002A0A"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19</w:t>
            </w:r>
          </w:p>
        </w:tc>
        <w:tc>
          <w:tcPr>
            <w:tcW w:w="602" w:type="pct"/>
            <w:hideMark/>
          </w:tcPr>
          <w:p w14:paraId="2559B267"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100%</w:t>
            </w:r>
          </w:p>
        </w:tc>
        <w:tc>
          <w:tcPr>
            <w:tcW w:w="298" w:type="pct"/>
            <w:gridSpan w:val="2"/>
            <w:hideMark/>
          </w:tcPr>
          <w:p w14:paraId="7D1DDB0D"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19</w:t>
            </w:r>
          </w:p>
        </w:tc>
        <w:tc>
          <w:tcPr>
            <w:tcW w:w="594" w:type="pct"/>
            <w:hideMark/>
          </w:tcPr>
          <w:p w14:paraId="7D69866B"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100%</w:t>
            </w:r>
          </w:p>
        </w:tc>
        <w:tc>
          <w:tcPr>
            <w:tcW w:w="298" w:type="pct"/>
            <w:hideMark/>
          </w:tcPr>
          <w:p w14:paraId="5456AB15"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19</w:t>
            </w:r>
          </w:p>
        </w:tc>
        <w:tc>
          <w:tcPr>
            <w:tcW w:w="598" w:type="pct"/>
            <w:hideMark/>
          </w:tcPr>
          <w:p w14:paraId="1BEE3A58"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lang w:val="id-ID"/>
              </w:rPr>
              <w:t>100%</w:t>
            </w:r>
          </w:p>
        </w:tc>
      </w:tr>
      <w:tr w:rsidR="00C41CD5" w:rsidRPr="008A754C" w14:paraId="7957835E" w14:textId="77777777" w:rsidTr="00A33C38">
        <w:trPr>
          <w:gridAfter w:val="1"/>
          <w:cnfStyle w:val="000000100000" w:firstRow="0" w:lastRow="0" w:firstColumn="0" w:lastColumn="0" w:oddVBand="0" w:evenVBand="0" w:oddHBand="1" w:evenHBand="0" w:firstRowFirstColumn="0" w:firstRowLastColumn="0" w:lastRowFirstColumn="0" w:lastRowLastColumn="0"/>
          <w:wAfter w:w="16" w:type="pct"/>
          <w:trHeight w:val="173"/>
        </w:trPr>
        <w:tc>
          <w:tcPr>
            <w:cnfStyle w:val="001000000000" w:firstRow="0" w:lastRow="0" w:firstColumn="1" w:lastColumn="0" w:oddVBand="0" w:evenVBand="0" w:oddHBand="0" w:evenHBand="0" w:firstRowFirstColumn="0" w:firstRowLastColumn="0" w:lastRowFirstColumn="0" w:lastRowLastColumn="0"/>
            <w:tcW w:w="1042" w:type="pct"/>
            <w:hideMark/>
          </w:tcPr>
          <w:p w14:paraId="6222F06B" w14:textId="77777777" w:rsidR="00C41CD5" w:rsidRPr="008A754C" w:rsidRDefault="00C41CD5" w:rsidP="00A33C38">
            <w:pPr>
              <w:tabs>
                <w:tab w:val="left" w:pos="4768"/>
              </w:tabs>
              <w:jc w:val="both"/>
              <w:rPr>
                <w:rFonts w:ascii="Tw Cen MT" w:hAnsi="Tw Cen MT"/>
                <w:i/>
                <w:lang w:val="id-ID"/>
              </w:rPr>
            </w:pPr>
            <w:proofErr w:type="spellStart"/>
            <w:r w:rsidRPr="008A754C">
              <w:rPr>
                <w:rFonts w:ascii="Tw Cen MT" w:hAnsi="Tw Cen MT"/>
                <w:i/>
                <w:lang w:val="id-ID"/>
              </w:rPr>
              <w:t>Mean</w:t>
            </w:r>
            <w:proofErr w:type="spellEnd"/>
          </w:p>
        </w:tc>
        <w:tc>
          <w:tcPr>
            <w:tcW w:w="2121" w:type="pct"/>
            <w:gridSpan w:val="5"/>
            <w:hideMark/>
          </w:tcPr>
          <w:p w14:paraId="716E1F5F"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b/>
                <w:lang w:val="id-ID"/>
              </w:rPr>
              <w:t>21,11</w:t>
            </w:r>
          </w:p>
        </w:tc>
        <w:tc>
          <w:tcPr>
            <w:tcW w:w="1821" w:type="pct"/>
            <w:gridSpan w:val="5"/>
            <w:hideMark/>
          </w:tcPr>
          <w:p w14:paraId="28B66BEF"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r w:rsidRPr="008A754C">
              <w:rPr>
                <w:rFonts w:ascii="Tw Cen MT" w:hAnsi="Tw Cen MT"/>
                <w:b/>
                <w:lang w:val="id-ID"/>
              </w:rPr>
              <w:t>24,63</w:t>
            </w:r>
          </w:p>
        </w:tc>
      </w:tr>
      <w:tr w:rsidR="00C41CD5" w:rsidRPr="008A754C" w14:paraId="72892AA0" w14:textId="77777777" w:rsidTr="00A33C38">
        <w:trPr>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2D579B4B" w14:textId="77777777" w:rsidR="00C41CD5" w:rsidRPr="008A754C" w:rsidRDefault="00C41CD5" w:rsidP="00A33C38">
            <w:pPr>
              <w:tabs>
                <w:tab w:val="left" w:pos="4768"/>
              </w:tabs>
              <w:jc w:val="both"/>
              <w:rPr>
                <w:rFonts w:ascii="Tw Cen MT" w:hAnsi="Tw Cen MT"/>
                <w:lang w:val="id-ID"/>
              </w:rPr>
            </w:pPr>
            <w:proofErr w:type="spellStart"/>
            <w:r w:rsidRPr="008A754C">
              <w:rPr>
                <w:rFonts w:ascii="Tw Cen MT" w:hAnsi="Tw Cen MT"/>
                <w:i/>
                <w:lang w:val="id-ID"/>
              </w:rPr>
              <w:t>Sig</w:t>
            </w:r>
            <w:proofErr w:type="spellEnd"/>
            <w:r w:rsidRPr="008A754C">
              <w:rPr>
                <w:rFonts w:ascii="Tw Cen MT" w:hAnsi="Tw Cen MT"/>
                <w:i/>
                <w:lang w:val="id-ID"/>
              </w:rPr>
              <w:t>. (2-tailed)</w:t>
            </w:r>
          </w:p>
        </w:tc>
        <w:tc>
          <w:tcPr>
            <w:tcW w:w="3958" w:type="pct"/>
            <w:gridSpan w:val="11"/>
            <w:hideMark/>
          </w:tcPr>
          <w:p w14:paraId="14ED66B0" w14:textId="77777777" w:rsidR="00C41CD5" w:rsidRPr="008A754C" w:rsidRDefault="00C41CD5" w:rsidP="00A33C38">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lang w:val="id-ID"/>
              </w:rPr>
            </w:pPr>
            <w:r w:rsidRPr="008A754C">
              <w:rPr>
                <w:rFonts w:ascii="Tw Cen MT" w:hAnsi="Tw Cen MT"/>
                <w:b/>
                <w:lang w:val="id-ID"/>
              </w:rPr>
              <w:t>0,026</w:t>
            </w:r>
          </w:p>
        </w:tc>
      </w:tr>
      <w:tr w:rsidR="00C41CD5" w:rsidRPr="008A754C" w14:paraId="4D011B7B" w14:textId="77777777" w:rsidTr="00A33C3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042" w:type="pct"/>
            <w:hideMark/>
          </w:tcPr>
          <w:p w14:paraId="13354147" w14:textId="77777777" w:rsidR="00C41CD5" w:rsidRPr="008A754C" w:rsidRDefault="00C41CD5" w:rsidP="00A33C38">
            <w:pPr>
              <w:tabs>
                <w:tab w:val="left" w:pos="4768"/>
              </w:tabs>
              <w:jc w:val="both"/>
              <w:rPr>
                <w:rFonts w:ascii="Tw Cen MT" w:hAnsi="Tw Cen MT"/>
                <w:lang w:val="id-ID"/>
              </w:rPr>
            </w:pPr>
            <w:r w:rsidRPr="008A754C">
              <w:rPr>
                <w:rFonts w:ascii="Tw Cen MT" w:hAnsi="Tw Cen MT"/>
                <w:lang w:val="id-ID"/>
              </w:rPr>
              <w:t>Keputusan</w:t>
            </w:r>
          </w:p>
        </w:tc>
        <w:tc>
          <w:tcPr>
            <w:tcW w:w="3958" w:type="pct"/>
            <w:gridSpan w:val="11"/>
            <w:hideMark/>
          </w:tcPr>
          <w:p w14:paraId="32A9F106" w14:textId="77777777" w:rsidR="00C41CD5"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lang w:val="id-ID"/>
              </w:rPr>
            </w:pPr>
            <w:r w:rsidRPr="008A754C">
              <w:rPr>
                <w:rFonts w:ascii="Tw Cen MT" w:hAnsi="Tw Cen MT"/>
                <w:b/>
                <w:lang w:val="id-ID"/>
              </w:rPr>
              <w:t>H</w:t>
            </w:r>
            <w:r w:rsidRPr="008A754C">
              <w:rPr>
                <w:rFonts w:ascii="Tw Cen MT" w:hAnsi="Tw Cen MT"/>
                <w:b/>
                <w:vertAlign w:val="subscript"/>
                <w:lang w:val="id-ID"/>
              </w:rPr>
              <w:t>1</w:t>
            </w:r>
            <w:r w:rsidRPr="008A754C">
              <w:rPr>
                <w:rFonts w:ascii="Tw Cen MT" w:hAnsi="Tw Cen MT"/>
                <w:b/>
                <w:lang w:val="id-ID"/>
              </w:rPr>
              <w:t xml:space="preserve"> diterima (0,026 &lt; 0,05)</w:t>
            </w:r>
          </w:p>
          <w:p w14:paraId="7D15EBB9" w14:textId="77777777" w:rsidR="00C41CD5" w:rsidRPr="008A754C" w:rsidRDefault="00C41CD5" w:rsidP="00A33C38">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lang w:val="id-ID"/>
              </w:rPr>
            </w:pPr>
          </w:p>
        </w:tc>
      </w:tr>
    </w:tbl>
    <w:p w14:paraId="54DBB9CD" w14:textId="77777777" w:rsidR="007A0BD0" w:rsidRDefault="007A0BD0" w:rsidP="00C41CD5">
      <w:pPr>
        <w:widowControl w:val="0"/>
        <w:autoSpaceDE w:val="0"/>
        <w:autoSpaceDN w:val="0"/>
        <w:spacing w:after="0" w:line="240" w:lineRule="auto"/>
        <w:ind w:right="67"/>
        <w:jc w:val="center"/>
        <w:rPr>
          <w:rFonts w:ascii="Tw Cen MT" w:hAnsi="Tw Cen MT"/>
          <w:sz w:val="20"/>
          <w:szCs w:val="20"/>
        </w:rPr>
        <w:sectPr w:rsidR="007A0BD0" w:rsidSect="00C41CD5">
          <w:type w:val="continuous"/>
          <w:pgSz w:w="12240" w:h="15840"/>
          <w:pgMar w:top="1440" w:right="1440" w:bottom="1440" w:left="1440" w:header="720" w:footer="720" w:gutter="0"/>
          <w:cols w:space="424"/>
        </w:sectPr>
      </w:pPr>
    </w:p>
    <w:p w14:paraId="311A2D72" w14:textId="77777777" w:rsidR="007A0BD0" w:rsidRPr="00CA7F28" w:rsidRDefault="007A0BD0" w:rsidP="007A0BD0">
      <w:pPr>
        <w:spacing w:after="0" w:line="240" w:lineRule="auto"/>
        <w:jc w:val="both"/>
        <w:rPr>
          <w:rFonts w:ascii="Tw Cen MT" w:hAnsi="Tw Cen MT"/>
          <w:sz w:val="24"/>
          <w:szCs w:val="24"/>
          <w:lang w:val="id-ID"/>
        </w:rPr>
      </w:pPr>
      <w:r w:rsidRPr="00CA7F28">
        <w:rPr>
          <w:rFonts w:ascii="Tw Cen MT" w:hAnsi="Tw Cen MT"/>
          <w:sz w:val="24"/>
          <w:szCs w:val="24"/>
          <w:lang w:val="id-ID"/>
        </w:rPr>
        <w:t>Uji hipotesis digunakan untuk membantu menentukan apakah suatu hipotesis yang diajukan cukup meyakinkan untuk ditolak atau tidak ditolak. Peluang untuk diterima atau ditolaknya suatu hipotesis tergantung besar kecilnya perbedaan antara nilai sampel dengan nilai hipotesis.</w:t>
      </w:r>
      <w:r w:rsidRPr="00CA7F28">
        <w:rPr>
          <w:rFonts w:ascii="Tw Cen MT" w:hAnsi="Tw Cen MT"/>
          <w:sz w:val="24"/>
          <w:szCs w:val="24"/>
        </w:rPr>
        <w:t xml:space="preserve"> </w:t>
      </w:r>
      <w:r w:rsidRPr="00CA7F28">
        <w:rPr>
          <w:rFonts w:ascii="Tw Cen MT" w:hAnsi="Tw Cen MT"/>
          <w:sz w:val="24"/>
          <w:szCs w:val="24"/>
          <w:lang w:val="id-ID"/>
        </w:rPr>
        <w:t xml:space="preserve">Bila perbedaan tersebut cukup besar, maka peluang untuk menolak hipotesis besar pula, sebaliknya bila perbedaan tersebut kecil, maka peluang untuk menolak hipotesis menjadi kecil. Jadi, semakin  besar perbedaan antara nilai sampel dengan nilai hipotesis, maka besar peluang untuk menolak hipotesis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{"citationItems":[{"id":"ITEM-1","itemData":{"author":[{"dropping-particle":"","family":"Hastono","given":"S. P","non-dropping-particle":"","parse-names":false,"suffix":""}],"id":"ITEM-1","issued":{"date-parts":[["2016"]]},"publisher":"PT Raja Grafindo Persada","publisher-place":"Depok","title":"Analisis Data Pada Bidang Kesehatan.","type":"book"},"uris":["http://www.mendeley.com/documents/?uuid=33fa58d1-8c1f-4062-85af-e54849929abf"]}],"mendeley":{"formattedCitation":"[12]","plainTextFormattedCitation":"[12]","previouslyFormattedCitation":"[12]"},"properties":{"noteIndex":0},"schema":"https://github.com/citation-style-language/schema/raw/master/csl-citation.json"}</w:instrText>
      </w:r>
      <w:r w:rsidRPr="00CA7F28">
        <w:rPr>
          <w:rFonts w:ascii="Tw Cen MT" w:hAnsi="Tw Cen MT"/>
          <w:sz w:val="24"/>
          <w:szCs w:val="24"/>
          <w:lang w:val="id-ID"/>
        </w:rPr>
        <w:fldChar w:fldCharType="separate"/>
      </w:r>
      <w:r w:rsidRPr="00A27057">
        <w:rPr>
          <w:rFonts w:ascii="Tw Cen MT" w:hAnsi="Tw Cen MT"/>
          <w:noProof/>
          <w:sz w:val="24"/>
          <w:szCs w:val="24"/>
          <w:lang w:val="id-ID"/>
        </w:rPr>
        <w:t>[12]</w:t>
      </w:r>
      <w:r w:rsidRPr="00CA7F28">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Uji hipotesis menggunakan uji </w:t>
      </w:r>
      <w:r w:rsidRPr="00CA7F28">
        <w:rPr>
          <w:rFonts w:ascii="Tw Cen MT" w:hAnsi="Tw Cen MT"/>
          <w:i/>
          <w:sz w:val="24"/>
          <w:szCs w:val="24"/>
          <w:lang w:val="id-ID"/>
        </w:rPr>
        <w:t>T-Independent</w:t>
      </w:r>
      <w:r w:rsidRPr="00CA7F28">
        <w:rPr>
          <w:rFonts w:ascii="Tw Cen MT" w:hAnsi="Tw Cen MT"/>
          <w:sz w:val="24"/>
          <w:szCs w:val="24"/>
          <w:lang w:val="id-ID"/>
        </w:rPr>
        <w:t xml:space="preserve"> dengan tujuan untuk mengetahui perbedaan </w:t>
      </w:r>
      <w:proofErr w:type="spellStart"/>
      <w:r w:rsidRPr="00CA7F28">
        <w:rPr>
          <w:rFonts w:ascii="Tw Cen MT" w:hAnsi="Tw Cen MT"/>
          <w:i/>
          <w:sz w:val="24"/>
          <w:szCs w:val="24"/>
          <w:lang w:val="id-ID"/>
        </w:rPr>
        <w:t>mean</w:t>
      </w:r>
      <w:proofErr w:type="spellEnd"/>
      <w:r w:rsidRPr="00CA7F28">
        <w:rPr>
          <w:rFonts w:ascii="Tw Cen MT" w:hAnsi="Tw Cen MT"/>
          <w:sz w:val="24"/>
          <w:szCs w:val="24"/>
          <w:lang w:val="id-ID"/>
        </w:rPr>
        <w:t xml:space="preserve"> atau rata-rata yang bermakna antara dua kelompok bebas. Dua kelompok bebas yang dimaksud adalah dua kelompok yang tidak </w:t>
      </w:r>
      <w:r w:rsidRPr="00CA7F28">
        <w:rPr>
          <w:rFonts w:ascii="Tw Cen MT" w:hAnsi="Tw Cen MT"/>
          <w:sz w:val="24"/>
          <w:szCs w:val="24"/>
          <w:lang w:val="id-ID"/>
        </w:rPr>
        <w:t>berpasangan,</w:t>
      </w:r>
      <w:r w:rsidRPr="00CA7F28">
        <w:rPr>
          <w:rFonts w:ascii="Tw Cen MT" w:hAnsi="Tw Cen MT"/>
          <w:sz w:val="24"/>
          <w:szCs w:val="24"/>
        </w:rPr>
        <w:t xml:space="preserve"> </w:t>
      </w:r>
      <w:r w:rsidRPr="00CA7F28">
        <w:rPr>
          <w:rFonts w:ascii="Tw Cen MT" w:hAnsi="Tw Cen MT"/>
          <w:sz w:val="24"/>
          <w:szCs w:val="24"/>
          <w:lang w:val="id-ID"/>
        </w:rPr>
        <w:t>artinya sumber data berasal dari subjek yang berbeda. Berdasarkan uji hipotesis yang telah dilakukan menunjukkan bahwa nilai rata-rata skor pengetahuan dari kedua kelompok tersebut yaitu pada kelompok kontrol sebesar 21,11 sedangkan skor rata-rata pengetahuan kelompok perlakuan sebesar 24,63.</w:t>
      </w:r>
    </w:p>
    <w:p w14:paraId="544E3598" w14:textId="77777777" w:rsidR="007A0BD0" w:rsidRPr="00A27057" w:rsidRDefault="007A0BD0" w:rsidP="007A0BD0">
      <w:pPr>
        <w:spacing w:after="0" w:line="240" w:lineRule="auto"/>
        <w:jc w:val="both"/>
        <w:rPr>
          <w:rFonts w:ascii="Tw Cen MT" w:hAnsi="Tw Cen MT"/>
          <w:sz w:val="24"/>
          <w:szCs w:val="24"/>
        </w:rPr>
      </w:pPr>
      <w:r w:rsidRPr="00CA7F28">
        <w:rPr>
          <w:rFonts w:ascii="Tw Cen MT" w:hAnsi="Tw Cen MT"/>
          <w:sz w:val="24"/>
          <w:szCs w:val="24"/>
          <w:lang w:val="id-ID"/>
        </w:rPr>
        <w:t xml:space="preserve">Skor rata-rata pengetahuan </w:t>
      </w:r>
      <w:proofErr w:type="spellStart"/>
      <w:r w:rsidRPr="00CA7F28">
        <w:rPr>
          <w:rFonts w:ascii="Tw Cen MT" w:hAnsi="Tw Cen MT"/>
          <w:sz w:val="24"/>
          <w:szCs w:val="24"/>
          <w:lang w:val="id-ID"/>
        </w:rPr>
        <w:t>dagusibu</w:t>
      </w:r>
      <w:proofErr w:type="spellEnd"/>
      <w:r w:rsidRPr="00CA7F28">
        <w:rPr>
          <w:rFonts w:ascii="Tw Cen MT" w:hAnsi="Tw Cen MT"/>
          <w:sz w:val="24"/>
          <w:szCs w:val="24"/>
          <w:lang w:val="id-ID"/>
        </w:rPr>
        <w:t xml:space="preserve"> obat pada kelompok perlakuan lebih tinggi daripada kelompok kontrol dan berbeda signifikan dibuktikan dengan nilai </w:t>
      </w:r>
      <w:proofErr w:type="spellStart"/>
      <w:r w:rsidRPr="00CA7F28">
        <w:rPr>
          <w:rFonts w:ascii="Tw Cen MT" w:hAnsi="Tw Cen MT"/>
          <w:i/>
          <w:sz w:val="24"/>
          <w:szCs w:val="24"/>
          <w:lang w:val="id-ID"/>
        </w:rPr>
        <w:t>Sig</w:t>
      </w:r>
      <w:proofErr w:type="spellEnd"/>
      <w:r w:rsidRPr="00CA7F28">
        <w:rPr>
          <w:rFonts w:ascii="Tw Cen MT" w:hAnsi="Tw Cen MT"/>
          <w:i/>
          <w:sz w:val="24"/>
          <w:szCs w:val="24"/>
          <w:lang w:val="id-ID"/>
        </w:rPr>
        <w:t>.(2-tailed)</w:t>
      </w:r>
      <w:r w:rsidRPr="00CA7F28">
        <w:rPr>
          <w:rFonts w:ascii="Tw Cen MT" w:hAnsi="Tw Cen MT"/>
          <w:sz w:val="24"/>
          <w:szCs w:val="24"/>
          <w:lang w:val="id-ID"/>
        </w:rPr>
        <w:t xml:space="preserve"> 0,025 &lt; 0,05. Hal ini menunjukkan bahwa terdapat pengaruh yang signifikan</w:t>
      </w:r>
      <w:r w:rsidRPr="004B2DB9">
        <w:rPr>
          <w:rFonts w:ascii="Tw Cen MT" w:hAnsi="Tw Cen MT"/>
          <w:sz w:val="24"/>
          <w:szCs w:val="24"/>
          <w:lang w:val="id-ID"/>
        </w:rPr>
        <w:t xml:space="preserve"> </w:t>
      </w:r>
      <w:r w:rsidRPr="00CA7F28">
        <w:rPr>
          <w:rFonts w:ascii="Tw Cen MT" w:hAnsi="Tw Cen MT"/>
          <w:sz w:val="24"/>
          <w:szCs w:val="24"/>
          <w:lang w:val="id-ID"/>
        </w:rPr>
        <w:t xml:space="preserve">terhadap pemberian edukasi dengan menggunakan media </w:t>
      </w:r>
      <w:proofErr w:type="spellStart"/>
      <w:r w:rsidRPr="00CA7F28">
        <w:rPr>
          <w:rFonts w:ascii="Tw Cen MT" w:hAnsi="Tw Cen MT"/>
          <w:i/>
          <w:sz w:val="24"/>
          <w:szCs w:val="24"/>
          <w:lang w:val="id-ID"/>
        </w:rPr>
        <w:t>leaflet</w:t>
      </w:r>
      <w:proofErr w:type="spellEnd"/>
      <w:r w:rsidRPr="00CA7F28">
        <w:rPr>
          <w:rFonts w:ascii="Tw Cen MT" w:hAnsi="Tw Cen MT"/>
          <w:sz w:val="24"/>
          <w:szCs w:val="24"/>
          <w:lang w:val="id-ID"/>
        </w:rPr>
        <w:t xml:space="preserve"> dalam meningkatkan pengetahuan </w:t>
      </w:r>
      <w:proofErr w:type="spellStart"/>
      <w:r w:rsidRPr="00CA7F28">
        <w:rPr>
          <w:rFonts w:ascii="Tw Cen MT" w:hAnsi="Tw Cen MT"/>
          <w:sz w:val="24"/>
          <w:szCs w:val="24"/>
          <w:lang w:val="id-ID"/>
        </w:rPr>
        <w:t>dagusibu</w:t>
      </w:r>
      <w:proofErr w:type="spellEnd"/>
      <w:r w:rsidRPr="00CA7F28">
        <w:rPr>
          <w:rFonts w:ascii="Tw Cen MT" w:hAnsi="Tw Cen MT"/>
          <w:sz w:val="24"/>
          <w:szCs w:val="24"/>
          <w:lang w:val="id-ID"/>
        </w:rPr>
        <w:t xml:space="preserve"> obat pada Ibu PKK Desa Pematang Ibul, Kabupaten Rokan Hilir.</w:t>
      </w:r>
      <w:r w:rsidRPr="004B2DB9">
        <w:rPr>
          <w:rFonts w:ascii="Tw Cen MT" w:hAnsi="Tw Cen MT"/>
          <w:sz w:val="24"/>
          <w:szCs w:val="24"/>
          <w:lang w:val="id-ID"/>
        </w:rPr>
        <w:t xml:space="preserve"> </w:t>
      </w:r>
      <w:r w:rsidRPr="00CA7F28">
        <w:rPr>
          <w:rFonts w:ascii="Tw Cen MT" w:hAnsi="Tw Cen MT"/>
          <w:sz w:val="24"/>
          <w:szCs w:val="24"/>
          <w:lang w:val="id-ID"/>
        </w:rPr>
        <w:t xml:space="preserve">Hasil penelitian  ini juga sejalan dengan </w:t>
      </w:r>
      <w:r w:rsidRPr="00CA7F28">
        <w:rPr>
          <w:rFonts w:ascii="Tw Cen MT" w:hAnsi="Tw Cen MT"/>
          <w:sz w:val="24"/>
          <w:szCs w:val="24"/>
          <w:lang w:val="id-ID"/>
        </w:rPr>
        <w:lastRenderedPageBreak/>
        <w:t xml:space="preserve">penelitian yang dilakukan oleh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10.22146/farmaseutik.v19i1.73424","author":[{"dropping-particle":"","family":"Dapatkan","given":"Dagusibu","non-dropping-particle":"","parse-names":false,"suffix":""},{"dropping-particle":"","family":"Dan","given":"Simpan","non-dropping-particle":"","parse-names":false,"suffix":""},{"dropping-particle":"","family":"Obat","given":"Buang","non-dropping-particle":"","parse-names":false,"suffix":""}],"id":"ITEM-1","issue":"1","issued":{"date-parts":[["2023"]]},"page":"48-54","title":"Pengaruh Pemberian Edukasi Terhadap Pengetahuan Masyarakat Tentang","type":"article-journal","volume":"19"},"uris":["http://www.mendeley.com/documents/?uuid=1c8c2b53-6d77-4cd3-bb3b-02b32535f446","http://www.mendeley.com/documents/?uuid=44601c5c-dc31-4200-86d4-07ab55ed3df3"]}],"mendeley":{"formattedCitation":"[13]","manualFormatting":"Ramadhiani et al., (2022)","plainTextFormattedCitation":"[13]","previouslyFormattedCitation":"[13]"},"properties":{"noteIndex":0},"schema":"https://github.com/citation-style-language/schema/raw/master/csl-citation.json"}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Ramadhiani </w:t>
      </w:r>
      <w:r w:rsidRPr="00CA7F28">
        <w:rPr>
          <w:rFonts w:ascii="Tw Cen MT" w:hAnsi="Tw Cen MT"/>
          <w:i/>
          <w:noProof/>
          <w:sz w:val="24"/>
          <w:szCs w:val="24"/>
          <w:lang w:val="id-ID"/>
        </w:rPr>
        <w:t xml:space="preserve">et al., </w:t>
      </w:r>
      <w:r w:rsidRPr="00CA7F28">
        <w:rPr>
          <w:rFonts w:ascii="Tw Cen MT" w:hAnsi="Tw Cen MT"/>
          <w:noProof/>
          <w:sz w:val="24"/>
          <w:szCs w:val="24"/>
          <w:lang w:val="id-ID"/>
        </w:rPr>
        <w:t>(2022)</w:t>
      </w:r>
      <w:r w:rsidRPr="00CA7F28">
        <w:rPr>
          <w:rFonts w:ascii="Tw Cen MT" w:hAnsi="Tw Cen MT"/>
          <w:sz w:val="24"/>
          <w:szCs w:val="24"/>
          <w:lang w:val="id-ID"/>
        </w:rPr>
        <w:fldChar w:fldCharType="end"/>
      </w:r>
      <w:r w:rsidRPr="00CA7F28">
        <w:rPr>
          <w:rFonts w:ascii="Tw Cen MT" w:hAnsi="Tw Cen MT"/>
          <w:sz w:val="24"/>
          <w:szCs w:val="24"/>
          <w:lang w:val="id-ID"/>
        </w:rPr>
        <w:t xml:space="preserve"> tentang pengaruh pemberian edukasi terhadap pengetahuan masyarakat tentang </w:t>
      </w:r>
      <w:proofErr w:type="spellStart"/>
      <w:r w:rsidRPr="00CA7F28">
        <w:rPr>
          <w:rFonts w:ascii="Tw Cen MT" w:hAnsi="Tw Cen MT"/>
          <w:sz w:val="24"/>
          <w:szCs w:val="24"/>
          <w:lang w:val="id-ID"/>
        </w:rPr>
        <w:t>dagusibu</w:t>
      </w:r>
      <w:proofErr w:type="spellEnd"/>
      <w:r w:rsidRPr="00CA7F28">
        <w:rPr>
          <w:rFonts w:ascii="Tw Cen MT" w:hAnsi="Tw Cen MT"/>
          <w:sz w:val="24"/>
          <w:szCs w:val="24"/>
          <w:lang w:val="id-ID"/>
        </w:rPr>
        <w:t xml:space="preserve"> obat di Desa </w:t>
      </w:r>
      <w:proofErr w:type="spellStart"/>
      <w:r w:rsidRPr="00CA7F28">
        <w:rPr>
          <w:rFonts w:ascii="Tw Cen MT" w:hAnsi="Tw Cen MT"/>
          <w:sz w:val="24"/>
          <w:szCs w:val="24"/>
          <w:lang w:val="id-ID"/>
        </w:rPr>
        <w:t>Kerujon</w:t>
      </w:r>
      <w:proofErr w:type="spellEnd"/>
      <w:r w:rsidRPr="00CA7F28">
        <w:rPr>
          <w:rFonts w:ascii="Tw Cen MT" w:hAnsi="Tw Cen MT"/>
          <w:sz w:val="24"/>
          <w:szCs w:val="24"/>
          <w:lang w:val="id-ID"/>
        </w:rPr>
        <w:t xml:space="preserve"> bahwa</w:t>
      </w:r>
      <w:r w:rsidRPr="00CA7F28">
        <w:rPr>
          <w:rFonts w:ascii="Tw Cen MT" w:hAnsi="Tw Cen MT"/>
          <w:sz w:val="24"/>
          <w:szCs w:val="24"/>
        </w:rPr>
        <w:t xml:space="preserve"> </w:t>
      </w:r>
      <w:r w:rsidRPr="00CA7F28">
        <w:rPr>
          <w:rFonts w:ascii="Tw Cen MT" w:hAnsi="Tw Cen MT"/>
          <w:sz w:val="24"/>
          <w:szCs w:val="24"/>
          <w:lang w:val="id-ID"/>
        </w:rPr>
        <w:t xml:space="preserve">terdapat perubahan berupa peningkatan pengetahuan responden yang berarti edukasi dapat memberikan pengaruh positif terhadap pengetahuan responden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{"citationItems":[{"id":"ITEM-1","itemData":{"author":[{"dropping-particle":"","family":"Ramadhiani, A. R., Citra, Y. P.","given":"&amp; W","non-dropping-particle":"","parse-names":false,"suffix":""}],"container-title":"urnal Majalah Farmasetik","id":"ITEM-1","issue":"1","issued":{"date-parts":[["2022"]]},"page":"48-54","title":"Pengaruh Pemberian Edukasi Terhadap Pengetahuan Masyarakat Tentang DAGUSIBU (Dapatkan, Gunakan, Simpan. dan Buang) Obat di Desa Kerujon.","type":"article-journal","volume":"19"},"uris":["http://www.mendeley.com/documents/?uuid=c4a727d2-2a22-4ca7-8177-6d56631e1dce"]}],"mendeley":{"formattedCitation":"[14]","plainTextFormattedCitation":"[14]","previouslyFormattedCitation":"[14]"},"properties":{"noteIndex":0},"schema":"https://github.com/citation-style-language/schema/raw/master/csl-citation.json"}</w:instrText>
      </w:r>
      <w:r>
        <w:rPr>
          <w:rFonts w:ascii="Tw Cen MT" w:hAnsi="Tw Cen MT"/>
          <w:sz w:val="24"/>
          <w:szCs w:val="24"/>
          <w:lang w:val="id-ID"/>
        </w:rPr>
        <w:fldChar w:fldCharType="separate"/>
      </w:r>
      <w:r w:rsidRPr="00A27057">
        <w:rPr>
          <w:rFonts w:ascii="Tw Cen MT" w:hAnsi="Tw Cen MT"/>
          <w:noProof/>
          <w:sz w:val="24"/>
          <w:szCs w:val="24"/>
          <w:lang w:val="id-ID"/>
        </w:rPr>
        <w:t>[14]</w:t>
      </w:r>
      <w:r>
        <w:rPr>
          <w:rFonts w:ascii="Tw Cen MT" w:hAnsi="Tw Cen MT"/>
          <w:sz w:val="24"/>
          <w:szCs w:val="24"/>
          <w:lang w:val="id-ID"/>
        </w:rPr>
        <w:fldChar w:fldCharType="end"/>
      </w:r>
      <w:r>
        <w:rPr>
          <w:rFonts w:ascii="Tw Cen MT" w:hAnsi="Tw Cen MT"/>
          <w:sz w:val="24"/>
          <w:szCs w:val="24"/>
        </w:rPr>
        <w:t xml:space="preserve">. </w:t>
      </w:r>
    </w:p>
    <w:p w14:paraId="576AF77C" w14:textId="77777777" w:rsidR="007A0BD0" w:rsidRPr="00CA7F28" w:rsidRDefault="007A0BD0" w:rsidP="007A0BD0">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w:t>
      </w:r>
      <w:proofErr w:type="spellStart"/>
      <w:r w:rsidRPr="00CA7F28">
        <w:rPr>
          <w:rFonts w:ascii="Tw Cen MT" w:hAnsi="Tw Cen MT"/>
          <w:sz w:val="24"/>
          <w:szCs w:val="24"/>
          <w:lang w:val="id-ID"/>
        </w:rPr>
        <w:t>dagusibu</w:t>
      </w:r>
      <w:proofErr w:type="spellEnd"/>
      <w:r w:rsidRPr="00CA7F28">
        <w:rPr>
          <w:rFonts w:ascii="Tw Cen MT" w:hAnsi="Tw Cen MT"/>
          <w:sz w:val="24"/>
          <w:szCs w:val="24"/>
          <w:lang w:val="id-ID"/>
        </w:rPr>
        <w:t xml:space="preserve"> obat  pada Ibu PKK Desa Pematang Ibul, Kabupaten Rokan Hilir sebelum dilakukan edukasi tergolong </w:t>
      </w:r>
      <w:proofErr w:type="spellStart"/>
      <w:r w:rsidRPr="00CA7F28">
        <w:rPr>
          <w:rFonts w:ascii="Tw Cen MT" w:hAnsi="Tw Cen MT"/>
          <w:sz w:val="24"/>
          <w:szCs w:val="24"/>
          <w:lang w:val="id-ID"/>
        </w:rPr>
        <w:t>kedalam</w:t>
      </w:r>
      <w:proofErr w:type="spellEnd"/>
      <w:r w:rsidRPr="00CA7F28">
        <w:rPr>
          <w:rFonts w:ascii="Tw Cen MT" w:hAnsi="Tw Cen MT"/>
          <w:sz w:val="24"/>
          <w:szCs w:val="24"/>
          <w:lang w:val="id-ID"/>
        </w:rPr>
        <w:t xml:space="preserve"> kategori kurang sebesar 47,4%, namun setelah diberikan edukasi  terdapat peningkatan pada kedua kelompok tersebut.  Pada kelompok kontrol, jumlah responden yang mempunyai pengetahuan baik hanya 3 responden (15,8%) setelah diberikan edukasi tanpa menggunakan media  </w:t>
      </w:r>
      <w:proofErr w:type="spellStart"/>
      <w:r w:rsidRPr="00CA7F28">
        <w:rPr>
          <w:rFonts w:ascii="Tw Cen MT" w:hAnsi="Tw Cen MT"/>
          <w:i/>
          <w:sz w:val="24"/>
          <w:szCs w:val="24"/>
          <w:lang w:val="id-ID"/>
        </w:rPr>
        <w:t>leaflet</w:t>
      </w:r>
      <w:proofErr w:type="spellEnd"/>
      <w:r w:rsidRPr="00CA7F28">
        <w:rPr>
          <w:rFonts w:ascii="Tw Cen MT" w:hAnsi="Tw Cen MT"/>
          <w:sz w:val="24"/>
          <w:szCs w:val="24"/>
          <w:lang w:val="id-ID"/>
        </w:rPr>
        <w:t xml:space="preserve"> meningkat menjadi 8 responden (42,1%).</w:t>
      </w:r>
      <w:r w:rsidRPr="00CA7F28">
        <w:rPr>
          <w:rFonts w:ascii="Tw Cen MT" w:hAnsi="Tw Cen MT"/>
          <w:sz w:val="24"/>
          <w:szCs w:val="24"/>
        </w:rPr>
        <w:t xml:space="preserve"> </w:t>
      </w:r>
      <w:r w:rsidRPr="00CA7F28">
        <w:rPr>
          <w:rFonts w:ascii="Tw Cen MT" w:hAnsi="Tw Cen MT"/>
          <w:sz w:val="24"/>
          <w:szCs w:val="24"/>
          <w:lang w:val="id-ID"/>
        </w:rPr>
        <w:t xml:space="preserve">Sedangkan pada kelompok perlakuan, responden yang mempunyai pengetahuan baik sebanyak 3 orang (15,8%), setelah diberikan edukasi dengan menggunakan media </w:t>
      </w:r>
      <w:proofErr w:type="spellStart"/>
      <w:r w:rsidRPr="00CA7F28">
        <w:rPr>
          <w:rFonts w:ascii="Tw Cen MT" w:hAnsi="Tw Cen MT"/>
          <w:i/>
          <w:sz w:val="24"/>
          <w:szCs w:val="24"/>
          <w:lang w:val="id-ID"/>
        </w:rPr>
        <w:t>leafet</w:t>
      </w:r>
      <w:proofErr w:type="spellEnd"/>
      <w:r w:rsidRPr="00CA7F28">
        <w:rPr>
          <w:rFonts w:ascii="Tw Cen MT" w:hAnsi="Tw Cen MT"/>
          <w:i/>
          <w:sz w:val="24"/>
          <w:szCs w:val="24"/>
          <w:lang w:val="id-ID"/>
        </w:rPr>
        <w:t xml:space="preserve"> </w:t>
      </w:r>
      <w:r w:rsidRPr="00CA7F28">
        <w:rPr>
          <w:rFonts w:ascii="Tw Cen MT" w:hAnsi="Tw Cen MT"/>
          <w:sz w:val="24"/>
          <w:szCs w:val="24"/>
          <w:lang w:val="id-ID"/>
        </w:rPr>
        <w:t>meningkat menjadi 15 responden (78,9%).</w:t>
      </w:r>
    </w:p>
    <w:p w14:paraId="3DA54622" w14:textId="77777777" w:rsidR="007A0BD0" w:rsidRPr="00CA7F28" w:rsidRDefault="007A0BD0" w:rsidP="007A0BD0">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seseorang dapat dipengaruhi oleh beberapa faktor </w:t>
      </w:r>
      <w:proofErr w:type="spellStart"/>
      <w:r w:rsidRPr="00CA7F28">
        <w:rPr>
          <w:rFonts w:ascii="Tw Cen MT" w:hAnsi="Tw Cen MT"/>
          <w:sz w:val="24"/>
          <w:szCs w:val="24"/>
          <w:lang w:val="id-ID"/>
        </w:rPr>
        <w:t>diantaranya</w:t>
      </w:r>
      <w:proofErr w:type="spellEnd"/>
      <w:r w:rsidRPr="00CA7F28">
        <w:rPr>
          <w:rFonts w:ascii="Tw Cen MT" w:hAnsi="Tw Cen MT"/>
          <w:sz w:val="24"/>
          <w:szCs w:val="24"/>
          <w:lang w:val="id-ID"/>
        </w:rPr>
        <w:t xml:space="preserve"> adalah usia, pendidikan dan pekerjaan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{"citationItems":[{"id":"ITEM-1","itemData":{"DOI":"10.1080/03075079.2017.1401060","ISSN":"1470174X","abstract":"Research collaboration is an important aspect of internationalization in higher education. Doctoral study abroad is perceived as one way of building international research networks for future collaborations. The diversity of study abroad programs makes it difficult to specify factors relevant to improving outcomes. The study examined destination, depth of the experience, duration of the program, and participant demographics to determine their association with international collaboration. A sample of faculty Curriculum Vitae for the period 2009–2014 was drawn from the archives of the Uganda National Council of Higher Education. A Longitudinal Curriculum Vitae Analysis was conducted and the numeric data analyzed using the Generalized Estimating Equation method. Results suggest destination as positively associated with outcomes. Further assessments show destination was important for faculty in the social sciences and humanities while depth of the experience is useful for faculty in the natural sciences. The outcome suggests need for caution when selecting international doctoral programs.","author":[{"dropping-particle":"","family":"Retnaningsih","given":"Ragil","non-dropping-particle":"","parse-names":false,"suffix":""}],"container-title":"Journal of Industrial Hygiene and Occupational Health","id":"ITEM-1","issue":"1","issued":{"date-parts":[["2016"]]},"page":"67-82","title":"HUBUNGAN PENGETAHUAN DAN SIKAP TENTANG ALAT PELINDUNG TELINGA DENGAN PENGGUNAANNYA PADA PEKERJA DI PT. X","type":"article-journal","volume":"1"},"uris":["http://www.mendeley.com/documents/?uuid=581d23e5-d334-4cb1-84b2-c012a1cb88f6","http://www.mendeley.com/documents/?uuid=c0a46db5-9f1b-4f23-96c6-6ae453efe032"]}],"mendeley":{"formattedCitation":"[15]","plainTextFormattedCitation":"[15]","previouslyFormattedCitation":"[15]"},"properties":{"noteIndex":0},"schema":"https://github.com/citation-style-language/schema/raw/master/csl-citation.json"}</w:instrText>
      </w:r>
      <w:r w:rsidRPr="00CA7F28">
        <w:rPr>
          <w:rFonts w:ascii="Tw Cen MT" w:hAnsi="Tw Cen MT"/>
          <w:sz w:val="24"/>
          <w:szCs w:val="24"/>
          <w:lang w:val="id-ID"/>
        </w:rPr>
        <w:fldChar w:fldCharType="separate"/>
      </w:r>
      <w:r w:rsidRPr="00A27057">
        <w:rPr>
          <w:rFonts w:ascii="Tw Cen MT" w:hAnsi="Tw Cen MT"/>
          <w:noProof/>
          <w:sz w:val="24"/>
          <w:szCs w:val="24"/>
          <w:lang w:val="id-ID"/>
        </w:rPr>
        <w:t>[15]</w:t>
      </w:r>
      <w:r w:rsidRPr="00CA7F28">
        <w:rPr>
          <w:rFonts w:ascii="Tw Cen MT" w:hAnsi="Tw Cen MT"/>
          <w:sz w:val="24"/>
          <w:szCs w:val="24"/>
          <w:lang w:val="id-ID"/>
        </w:rPr>
        <w:fldChar w:fldCharType="end"/>
      </w:r>
      <w:r w:rsidRPr="00CA7F28">
        <w:rPr>
          <w:rFonts w:ascii="Tw Cen MT" w:hAnsi="Tw Cen MT"/>
          <w:sz w:val="24"/>
          <w:szCs w:val="24"/>
          <w:lang w:val="id-ID"/>
        </w:rPr>
        <w:t xml:space="preserve">. Klasifikasi tingkatan usia dibagi menjadi 3 kelompok, yaitu remaja (12-20 tahun), dewasa awal (21-40 tahun) dan masa dewasa madya (41-60 tahun)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Kata","author":[{"dropping-particle":"","family":"Rahmawati, H. K., Sri, W. D., Ni, D. M. S. D., Wibby, A., Dina, E., Miskiyah.","given":".. Irwanto","non-dropping-particle":"","parse-names":false,"suffix":""}],"id":"ITEM-1","issued":{"date-parts":[["2016"]]},"number-of-pages":"1-23","publisher":"Penerbit Widina","publisher-place":"Jawa Barat","title":"Psikologi Perkembangann","type":"book"},"uris":["http://www.mendeley.com/documents/?uuid=5543556a-d060-44e7-8adf-8e71e92ff029","http://www.mendeley.com/documents/?uuid=35b2727d-c596-4175-9704-439b4d6e11cb"]}],"mendeley":{"formattedCitation":"[16]","manualFormatting":"(16)","plainTextFormattedCitation":"[16]","previouslyFormattedCitation":"[16]"},"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(16)</w:t>
      </w:r>
      <w:r w:rsidRPr="00CA7F28">
        <w:rPr>
          <w:rFonts w:ascii="Tw Cen MT" w:hAnsi="Tw Cen MT"/>
          <w:sz w:val="24"/>
          <w:szCs w:val="24"/>
          <w:lang w:val="id-ID"/>
        </w:rPr>
        <w:fldChar w:fldCharType="end"/>
      </w:r>
      <w:r w:rsidRPr="00CA7F28">
        <w:rPr>
          <w:rFonts w:ascii="Tw Cen MT" w:hAnsi="Tw Cen MT"/>
          <w:sz w:val="24"/>
          <w:szCs w:val="24"/>
          <w:lang w:val="id-ID"/>
        </w:rPr>
        <w:t>. Usia Ibu PKK Desa Pematang Ibul, Kabupaten Rokan Hilir paling banyak termasuk dalam kategori dewasa awal yaitu  21-40 tahun. Usia merupakan salah satu faktor intrinsik yang dimiliki setiap individu yang dapat mempengaruhi pemahaman seseorang dalam mencerna suatu informasi yang pada akhirnya berpengaruh pada peningkatan pengetahuan seseorang. Bertambahnya usia seseorang menentukan kemampuan</w:t>
      </w:r>
      <w:r w:rsidRPr="004B2DB9">
        <w:rPr>
          <w:rFonts w:ascii="Tw Cen MT" w:hAnsi="Tw Cen MT"/>
          <w:sz w:val="24"/>
          <w:szCs w:val="24"/>
          <w:lang w:val="id-ID"/>
        </w:rPr>
        <w:t xml:space="preserve"> </w:t>
      </w:r>
      <w:r w:rsidRPr="00CA7F28">
        <w:rPr>
          <w:rFonts w:ascii="Tw Cen MT" w:hAnsi="Tw Cen MT"/>
          <w:sz w:val="24"/>
          <w:szCs w:val="24"/>
          <w:lang w:val="id-ID"/>
        </w:rPr>
        <w:t xml:space="preserve">adaptasi terhadap pertambahan pengetahuan yang diperolehnya, akan tetapi pada usia-usia tertentu atau menjelang usia  paruh baya kemampuan menerima  atau mengingat suatu pengetahuan akan berkurang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{"citationItems":[{"id":"ITEM-1","itemData":{"author":[{"dropping-particle":"","family":"Hanifah","given":"M","non-dropping-particle":"","parse-names":false,"suffix":""}],"id":"ITEM-1","issued":{"date-parts":[["2010"]]},"publisher":"Universitas Islam Negeri Syarif Hidayatullah.","title":"Hubungan Usia dan Tingkat Pendidikan dengan Pengetahuan Wanita 20-50 Tahun tentang Periksa Payudara Sendiri (Sadari) (Studi di Rt 05 dan Rt 06 Rw 02 Kelurahan Rempoa Pada Tahun 2010).","type":"book"},"uris":["http://www.mendeley.com/documents/?uuid=0466705d-2bfd-4cd2-8a3e-558e13da0f29"]}],"mendeley":{"formattedCitation":"[17]","plainTextFormattedCitation":"[17]","previouslyFormattedCitation":"[17]"},"properties":{"noteIndex":0},"schema":"https://github.com/citation-style-language/schema/raw/master/csl-citation.json"}</w:instrText>
      </w:r>
      <w:r w:rsidRPr="00CA7F28">
        <w:rPr>
          <w:rFonts w:ascii="Tw Cen MT" w:hAnsi="Tw Cen MT"/>
          <w:sz w:val="24"/>
          <w:szCs w:val="24"/>
          <w:lang w:val="id-ID"/>
        </w:rPr>
        <w:fldChar w:fldCharType="separate"/>
      </w:r>
      <w:r w:rsidRPr="00A27057">
        <w:rPr>
          <w:rFonts w:ascii="Tw Cen MT" w:hAnsi="Tw Cen MT"/>
          <w:noProof/>
          <w:sz w:val="24"/>
          <w:szCs w:val="24"/>
          <w:lang w:val="id-ID"/>
        </w:rPr>
        <w:t>[17]</w:t>
      </w:r>
      <w:r w:rsidRPr="00CA7F28">
        <w:rPr>
          <w:rFonts w:ascii="Tw Cen MT" w:hAnsi="Tw Cen MT"/>
          <w:sz w:val="24"/>
          <w:szCs w:val="24"/>
          <w:lang w:val="id-ID"/>
        </w:rPr>
        <w:fldChar w:fldCharType="end"/>
      </w:r>
      <w:r w:rsidRPr="004B2DB9">
        <w:rPr>
          <w:rFonts w:ascii="Tw Cen MT" w:hAnsi="Tw Cen MT"/>
          <w:sz w:val="24"/>
          <w:szCs w:val="24"/>
          <w:lang w:val="id-ID"/>
        </w:rPr>
        <w:t>.</w:t>
      </w:r>
      <w:r w:rsidRPr="00CA7F28">
        <w:rPr>
          <w:rFonts w:ascii="Tw Cen MT" w:hAnsi="Tw Cen MT"/>
          <w:sz w:val="24"/>
          <w:szCs w:val="24"/>
          <w:lang w:val="id-ID"/>
        </w:rPr>
        <w:t xml:space="preserve"> Pada umumnya, usia produktif 21-40 tahun </w:t>
      </w:r>
      <w:r w:rsidRPr="00CA7F28">
        <w:rPr>
          <w:rFonts w:ascii="Tw Cen MT" w:hAnsi="Tw Cen MT"/>
          <w:sz w:val="24"/>
          <w:szCs w:val="24"/>
          <w:lang w:val="id-ID"/>
        </w:rPr>
        <w:t xml:space="preserve">mendukung pemahaman seseorang terhadap informasi yang diterimanya. Hal inilah yang mendasari bahwa usia yang tergolong dewasa awal, memudahkan sebagian besar responden dalam meningkatkan pemahaman tentang </w:t>
      </w:r>
      <w:proofErr w:type="spellStart"/>
      <w:r w:rsidRPr="00CA7F28">
        <w:rPr>
          <w:rFonts w:ascii="Tw Cen MT" w:hAnsi="Tw Cen MT"/>
          <w:sz w:val="24"/>
          <w:szCs w:val="24"/>
          <w:lang w:val="id-ID"/>
        </w:rPr>
        <w:t>dagusibu</w:t>
      </w:r>
      <w:proofErr w:type="spellEnd"/>
      <w:r w:rsidRPr="00CA7F28">
        <w:rPr>
          <w:rFonts w:ascii="Tw Cen MT" w:hAnsi="Tw Cen MT"/>
          <w:sz w:val="24"/>
          <w:szCs w:val="24"/>
          <w:lang w:val="id-ID"/>
        </w:rPr>
        <w:t xml:space="preserve"> obat. Hal ini sejalan dengan penelitian yang dilakukan oleh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{"citationItems":[{"id":"ITEM-1","itemData":{"DOI":"10.22146/jmpf.58708","ISSN":"2088-8139","abstract":"Problems that often arose as a result of improper management of unused, damaged, and expired drugs in storage and disposal, include drug abused, increased environmental damage, antibiotic resistance, and decrease effectiveness of therapy; due to the lack of public knowledge that can caused by several factors. This study aims to analyse factor associated with level knowledge in the management of unused, damaged, and expired drugs in Malang Raya. This study was an observational analytic study with a cross-sectional design. The subjects were the people of Malang Raya who were selected using a convenience sampling technique in accordance with the inclusion and exclusion criteria. The subjects were 322 respondents. The instrument used was a questionnaire to measure the level of knowledge of respondents that had been tested for validity and reliability. The results showed that, level of knowledge of respondence at Malang Raya in the management of unused, damage and expired drugs in the good (21%), sufficient (58%), and less (21%). Statistical tests used in this study were Somers'd, Kruskal-wallis, and Lambda tests to analysed factor associated with subjects’ level of knowledge in the management of unused, damaged, and expired drugs. There were a significant relationship in factors included age (p = 0.018) and income level (p = 0.003). It can be concluded that among the factors associated with  the level of knowledge in the management of unused, damaged, and expired drugs, only age and income level were statistically significant. Further study is needed to determine the factors affecting the level of knowledge the most.","author":[{"dropping-particle":"","family":"Pramestutie","given":"Hananditia Rachma","non-dropping-particle":"","parse-names":false,"suffix":""},{"dropping-particle":"","family":"Lllahi","given":"Ratna Kurnia","non-dropping-particle":"","parse-names":false,"suffix":""},{"dropping-particle":"","family":"Hariadini","given":"Ayuk Lawuningtyas","non-dropping-particle":"","parse-names":false,"suffix":""},{"dropping-particle":"","family":"Ebtavanny","given":"Tamara Gusti","non-dropping-particle":"","parse-names":false,"suffix":""},{"dropping-particle":"","family":"Aprilia","given":"Tia Eka","non-dropping-particle":"","parse-names":false,"suffix":""}],"container-title":"JURNAL MANAJEMEN DAN PELAYANAN FARMASI (Journal of Management and Pharmacy Practice)","id":"ITEM-1","issue":"1","issued":{"date-parts":[["2021"]]},"page":"25","title":"Faktor yang Berhubungan dengan Tingkat Pengetahuan Masyarakat dalam Mengelola Obat Sisa, Obat Rusak dan Obat Kedaluarsa","type":"article-journal","volume":"11"},"uris":["http://www.mendeley.com/documents/?uuid=7227d267-83a9-4f89-b76e-e7bf81500b29","http://www.mendeley.com/documents/?uuid=607e103c-5d38-47e0-a6ae-d2a26667b8d5"]}],"mendeley":{"formattedCitation":"[18]","manualFormatting":"Pramestutie et al., (2021)","plainTextFormattedCitation":"[18]","previouslyFormattedCitation":"[18]"},"properties":{"noteIndex":0},"schema":"https://github.com/citation-style-language/schema/raw/master/csl-citation.json"}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Pramestutie </w:t>
      </w:r>
      <w:r w:rsidRPr="00CA7F28">
        <w:rPr>
          <w:rFonts w:ascii="Tw Cen MT" w:hAnsi="Tw Cen MT"/>
          <w:i/>
          <w:noProof/>
          <w:sz w:val="24"/>
          <w:szCs w:val="24"/>
          <w:lang w:val="id-ID"/>
        </w:rPr>
        <w:t>et al.,</w:t>
      </w:r>
      <w:r w:rsidRPr="00CA7F28">
        <w:rPr>
          <w:rFonts w:ascii="Tw Cen MT" w:hAnsi="Tw Cen MT"/>
          <w:noProof/>
          <w:sz w:val="24"/>
          <w:szCs w:val="24"/>
          <w:lang w:val="id-ID"/>
        </w:rPr>
        <w:t xml:space="preserve"> (2021)</w:t>
      </w:r>
      <w:r w:rsidRPr="00CA7F28">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bahwasanya terdapat hubungan yang signifikan antara usia dengan tingkat pengetahuan masyarakat dalam mengelola obat dibuktikan dengan nilai </w:t>
      </w:r>
      <w:proofErr w:type="spellStart"/>
      <w:r w:rsidRPr="00CA7F28">
        <w:rPr>
          <w:rFonts w:ascii="Tw Cen MT" w:hAnsi="Tw Cen MT"/>
          <w:i/>
          <w:sz w:val="24"/>
          <w:szCs w:val="24"/>
          <w:lang w:val="id-ID"/>
        </w:rPr>
        <w:t>Sig</w:t>
      </w:r>
      <w:proofErr w:type="spellEnd"/>
      <w:r w:rsidRPr="00CA7F28">
        <w:rPr>
          <w:rFonts w:ascii="Tw Cen MT" w:hAnsi="Tw Cen MT"/>
          <w:i/>
          <w:sz w:val="24"/>
          <w:szCs w:val="24"/>
          <w:lang w:val="id-ID"/>
        </w:rPr>
        <w:t>.(2-tailed)</w:t>
      </w:r>
      <w:r w:rsidRPr="00CA7F28">
        <w:rPr>
          <w:rFonts w:ascii="Tw Cen MT" w:hAnsi="Tw Cen MT"/>
          <w:sz w:val="24"/>
          <w:szCs w:val="24"/>
          <w:lang w:val="id-ID"/>
        </w:rPr>
        <w:t xml:space="preserve"> 0,018 &lt; 0,05 (18).</w:t>
      </w:r>
    </w:p>
    <w:p w14:paraId="08806A62" w14:textId="77777777" w:rsidR="007A0BD0" w:rsidRPr="00CA7F28" w:rsidRDefault="007A0BD0" w:rsidP="007A0BD0">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juga ditentukan oleh tingkat pendidikan. Hasil penelitian menunjukkan bahwa sebagian besar responden memiliki tingkat pendidikan lanjutan, yang berarti sebagian besar responden memiliki  pendidikan SMA dan Perguruan Tinggi (S1). Hal ini sejalan dengan penelitian yang dilakukan oleh </w:t>
      </w:r>
      <w:r>
        <w:rPr>
          <w:rFonts w:ascii="Tw Cen MT" w:hAnsi="Tw Cen MT"/>
          <w:sz w:val="24"/>
          <w:szCs w:val="24"/>
          <w:lang w:val="id-ID"/>
        </w:rPr>
        <w:t>Sari b</w:t>
      </w:r>
      <w:r w:rsidRPr="00CA7F28">
        <w:rPr>
          <w:rFonts w:ascii="Tw Cen MT" w:hAnsi="Tw Cen MT"/>
          <w:sz w:val="24"/>
          <w:szCs w:val="24"/>
          <w:lang w:val="id-ID"/>
        </w:rPr>
        <w:t xml:space="preserve">ahwasanya terdapat hubungan yang signifikan antara tingkat pendidikan dengan pengetahuan tentang </w:t>
      </w:r>
      <w:proofErr w:type="spellStart"/>
      <w:r w:rsidRPr="00CA7F28">
        <w:rPr>
          <w:rFonts w:ascii="Tw Cen MT" w:hAnsi="Tw Cen MT"/>
          <w:sz w:val="24"/>
          <w:szCs w:val="24"/>
          <w:lang w:val="id-ID"/>
        </w:rPr>
        <w:t>dagusibu</w:t>
      </w:r>
      <w:proofErr w:type="spellEnd"/>
      <w:r w:rsidRPr="00CA7F28">
        <w:rPr>
          <w:rFonts w:ascii="Tw Cen MT" w:hAnsi="Tw Cen MT"/>
          <w:sz w:val="24"/>
          <w:szCs w:val="24"/>
          <w:lang w:val="id-ID"/>
        </w:rPr>
        <w:t xml:space="preserve"> obat dibuktikan dengan nilai </w:t>
      </w:r>
      <w:proofErr w:type="spellStart"/>
      <w:r w:rsidRPr="00CA7F28">
        <w:rPr>
          <w:rFonts w:ascii="Tw Cen MT" w:hAnsi="Tw Cen MT"/>
          <w:i/>
          <w:sz w:val="24"/>
          <w:szCs w:val="24"/>
          <w:lang w:val="id-ID"/>
        </w:rPr>
        <w:t>Sig</w:t>
      </w:r>
      <w:proofErr w:type="spellEnd"/>
      <w:r>
        <w:rPr>
          <w:rFonts w:ascii="Tw Cen MT" w:hAnsi="Tw Cen MT"/>
          <w:i/>
          <w:sz w:val="24"/>
          <w:szCs w:val="24"/>
          <w:lang w:val="id-ID"/>
        </w:rPr>
        <w:t xml:space="preserve"> </w:t>
      </w:r>
      <w:r w:rsidRPr="00CA7F28">
        <w:rPr>
          <w:rFonts w:ascii="Tw Cen MT" w:hAnsi="Tw Cen MT"/>
          <w:i/>
          <w:sz w:val="24"/>
          <w:szCs w:val="24"/>
          <w:lang w:val="id-ID"/>
        </w:rPr>
        <w:t>(2-tailed)</w:t>
      </w:r>
      <w:r w:rsidRPr="00CA7F28">
        <w:rPr>
          <w:rFonts w:ascii="Tw Cen MT" w:hAnsi="Tw Cen MT"/>
          <w:sz w:val="24"/>
          <w:szCs w:val="24"/>
          <w:lang w:val="id-ID"/>
        </w:rPr>
        <w:t xml:space="preserve"> 0,001 </w:t>
      </w:r>
      <w:r>
        <w:rPr>
          <w:rFonts w:ascii="Tw Cen MT" w:hAnsi="Tw Cen MT"/>
          <w:sz w:val="24"/>
          <w:szCs w:val="24"/>
        </w:rPr>
        <w:t xml:space="preserve"> </w:t>
      </w:r>
      <w:r w:rsidRPr="00CA7F28">
        <w:rPr>
          <w:rFonts w:ascii="Tw Cen MT" w:hAnsi="Tw Cen MT"/>
          <w:sz w:val="24"/>
          <w:szCs w:val="24"/>
          <w:lang w:val="id-ID"/>
        </w:rPr>
        <w:t xml:space="preserve">&lt; 0,05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Pr>
          <w:rFonts w:ascii="Tw Cen MT" w:hAnsi="Tw Cen MT"/>
          <w:sz w:val="24"/>
          <w:szCs w:val="24"/>
          <w:lang w:val="id-ID"/>
        </w:rPr>
        <w:fldChar w:fldCharType="separate"/>
      </w:r>
      <w:r w:rsidRPr="00F0327D">
        <w:rPr>
          <w:rFonts w:ascii="Tw Cen MT" w:hAnsi="Tw Cen MT"/>
          <w:noProof/>
          <w:sz w:val="24"/>
          <w:szCs w:val="24"/>
          <w:lang w:val="id-ID"/>
        </w:rPr>
        <w:t>[</w:t>
      </w:r>
      <w:r>
        <w:rPr>
          <w:rFonts w:ascii="Tw Cen MT" w:hAnsi="Tw Cen MT"/>
          <w:noProof/>
          <w:sz w:val="24"/>
          <w:szCs w:val="24"/>
          <w:lang w:val="id-ID"/>
        </w:rPr>
        <w:t>19</w:t>
      </w:r>
      <w:r w:rsidRPr="00F0327D">
        <w:rPr>
          <w:rFonts w:ascii="Tw Cen MT" w:hAnsi="Tw Cen MT"/>
          <w:noProof/>
          <w:sz w:val="24"/>
          <w:szCs w:val="24"/>
          <w:lang w:val="id-ID"/>
        </w:rPr>
        <w:t>]</w:t>
      </w:r>
      <w:r>
        <w:rPr>
          <w:rFonts w:ascii="Tw Cen MT" w:hAnsi="Tw Cen MT"/>
          <w:sz w:val="24"/>
          <w:szCs w:val="24"/>
          <w:lang w:val="id-ID"/>
        </w:rPr>
        <w:fldChar w:fldCharType="end"/>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Pr>
          <w:rFonts w:ascii="Tw Cen MT" w:hAnsi="Tw Cen MT"/>
          <w:sz w:val="24"/>
          <w:szCs w:val="24"/>
          <w:lang w:val="id-ID"/>
        </w:rPr>
        <w:fldChar w:fldCharType="separate"/>
      </w:r>
      <w:r w:rsidRPr="00F0327D">
        <w:rPr>
          <w:rFonts w:ascii="Tw Cen MT" w:hAnsi="Tw Cen MT"/>
          <w:noProof/>
          <w:sz w:val="24"/>
          <w:szCs w:val="24"/>
          <w:lang w:val="id-ID"/>
        </w:rPr>
        <w:t>[20]</w:t>
      </w:r>
      <w:r>
        <w:rPr>
          <w:rFonts w:ascii="Tw Cen MT" w:hAnsi="Tw Cen MT"/>
          <w:sz w:val="24"/>
          <w:szCs w:val="24"/>
          <w:lang w:val="id-ID"/>
        </w:rPr>
        <w:fldChar w:fldCharType="end"/>
      </w:r>
      <w:r>
        <w:rPr>
          <w:rFonts w:ascii="Tw Cen MT" w:hAnsi="Tw Cen MT"/>
          <w:sz w:val="24"/>
          <w:szCs w:val="24"/>
        </w:rPr>
        <w:t xml:space="preserve">. </w:t>
      </w:r>
      <w:r w:rsidRPr="00CA7F28">
        <w:rPr>
          <w:rFonts w:ascii="Tw Cen MT" w:hAnsi="Tw Cen MT"/>
          <w:sz w:val="24"/>
          <w:szCs w:val="24"/>
          <w:lang w:val="id-ID"/>
        </w:rPr>
        <w:t xml:space="preserve">Tingkat pengetahuan dapat menentukan tingkat kemampuan seseorang dalam memahami dan menyerap pengetahuan yang diperoleh. Seseorang dengan pendidikan tinggi akan cenderung untuk mendapatkan dan menerima informasi dari orang lain dengan  mudah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{"citationItems":[{"id":"ITEM-1","itemData":{"abstract":"This study aimed to determine the effectiveness of health education for increasing family’s knowledge about acute respiratory infections. This was a quasi-experimental research that used control group with the implementation of health education. Participant of this research were 30 families that was divided into 15 experiment and 15 control groups. The data were analyzed by Wilcoxon and Mann Whitney test. The results of this study</w:instrText>
      </w:r>
      <w:r>
        <w:rPr>
          <w:rFonts w:ascii="Tw Cen MT" w:hAnsi="Tw Cen MT" w:hint="eastAsia"/>
          <w:sz w:val="24"/>
          <w:szCs w:val="24"/>
          <w:lang w:val="id-ID"/>
        </w:rPr>
        <w:instrText xml:space="preserve"> showed a significant increase in knowledge of acute respiratory infections for the experimental group with p value &lt; </w:instrText>
      </w:r>
      <w:r>
        <w:rPr>
          <w:rFonts w:ascii="Tw Cen MT" w:hAnsi="Tw Cen MT" w:hint="eastAsia"/>
          <w:sz w:val="24"/>
          <w:szCs w:val="24"/>
          <w:lang w:val="id-ID"/>
        </w:rPr>
        <w:instrText>α</w:instrText>
      </w:r>
      <w:r>
        <w:rPr>
          <w:rFonts w:ascii="Tw Cen MT" w:hAnsi="Tw Cen MT" w:hint="eastAsia"/>
          <w:sz w:val="24"/>
          <w:szCs w:val="24"/>
          <w:lang w:val="id-ID"/>
        </w:rPr>
        <w:instrText xml:space="preserve"> (0,001&lt;0,05). Based on the results, the health providers should provide health education using audiovisual media for the family","autho</w:instrText>
      </w:r>
      <w:r>
        <w:rPr>
          <w:rFonts w:ascii="Tw Cen MT" w:hAnsi="Tw Cen MT"/>
          <w:sz w:val="24"/>
          <w:szCs w:val="24"/>
          <w:lang w:val="id-ID"/>
        </w:rPr>
        <w:instrText>r":[{"dropping-particle":"","family":"Utari","given":"Weni","non-dropping-particle":"","parse-names":false,"suffix":""},{"dropping-particle":"","family":"Arneliwati","given":"","non-dropping-particle":"","parse-names":false,"suffix":""},{"dropping-particle":"","family":"Novayelinda","given":"Riri","non-dropping-particle":"","parse-names":false,"suffix":""}],"container-title":"Jurnal Online Mahasiswa Program Studi Ilmu Keperawatan Universitas Riau","id":"ITEM-1","issued":{"date-parts":[["2014"]]},"page":"1-7","title":"Efektifitas Pendidikan Kesehatan Terhadap Peningkatan Pengetahuan Keluarga Tentang Infeksi Saluran Pernapasan Akut (ISPA)","type":"article-journal"},"uris":["http://www.mendeley.com/documents/?uuid=c4c258e0-f614-4f0e-9d22-adf05c09a3b9","http://www.mendeley.com/documents/?uuid=0169fb1f-a4c4-4c91-a4ae-53f10f83d7a1"]}],"mendeley":{"formattedCitation":"[21]","plainTextFormattedCitation":"[21]","previouslyFormattedCitation":"[21]"},"properties":{"noteIndex":0},"schema":"https://github.com/citation-style-language/schema/raw/master/csl-citation.json"}</w:instrText>
      </w:r>
      <w:r w:rsidRPr="00CA7F28">
        <w:rPr>
          <w:rFonts w:ascii="Tw Cen MT" w:hAnsi="Tw Cen MT"/>
          <w:sz w:val="24"/>
          <w:szCs w:val="24"/>
          <w:lang w:val="id-ID"/>
        </w:rPr>
        <w:fldChar w:fldCharType="separate"/>
      </w:r>
      <w:r w:rsidRPr="00F0327D">
        <w:rPr>
          <w:rFonts w:ascii="Tw Cen MT" w:hAnsi="Tw Cen MT"/>
          <w:noProof/>
          <w:sz w:val="24"/>
          <w:szCs w:val="24"/>
          <w:lang w:val="id-ID"/>
        </w:rPr>
        <w:t>[21]</w:t>
      </w:r>
      <w:r w:rsidRPr="00CA7F28">
        <w:rPr>
          <w:rFonts w:ascii="Tw Cen MT" w:hAnsi="Tw Cen MT"/>
          <w:sz w:val="24"/>
          <w:szCs w:val="24"/>
          <w:lang w:val="id-ID"/>
        </w:rPr>
        <w:fldChar w:fldCharType="end"/>
      </w:r>
      <w:r w:rsidRPr="00CA7F28">
        <w:rPr>
          <w:rFonts w:ascii="Tw Cen MT" w:hAnsi="Tw Cen MT"/>
          <w:sz w:val="24"/>
          <w:szCs w:val="24"/>
          <w:lang w:val="id-ID"/>
        </w:rPr>
        <w:t xml:space="preserve">. </w:t>
      </w:r>
    </w:p>
    <w:p w14:paraId="417DF7E2" w14:textId="77777777" w:rsidR="007A0BD0" w:rsidRPr="00CA7F28" w:rsidRDefault="007A0BD0" w:rsidP="007A0BD0">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seseorang juga dapat dilatar belakangi oleh pekerjaan. Berdasarkan penelitian yang dilakukan oleh </w:t>
      </w:r>
      <w:r>
        <w:rPr>
          <w:rFonts w:ascii="Tw Cen MT" w:hAnsi="Tw Cen MT"/>
          <w:sz w:val="24"/>
          <w:szCs w:val="24"/>
          <w:lang w:val="id-ID"/>
        </w:rPr>
        <w:t>Sari t</w:t>
      </w:r>
      <w:r w:rsidRPr="00CA7F28">
        <w:rPr>
          <w:rFonts w:ascii="Tw Cen MT" w:hAnsi="Tw Cen MT"/>
          <w:sz w:val="24"/>
          <w:szCs w:val="24"/>
          <w:lang w:val="id-ID"/>
        </w:rPr>
        <w:t xml:space="preserve">erdapat hubungan yang signifikan antara pekerjaan dengan pengetahuan masyarakat tentang </w:t>
      </w:r>
      <w:proofErr w:type="spellStart"/>
      <w:r w:rsidRPr="00CA7F28">
        <w:rPr>
          <w:rFonts w:ascii="Tw Cen MT" w:hAnsi="Tw Cen MT"/>
          <w:sz w:val="24"/>
          <w:szCs w:val="24"/>
          <w:lang w:val="id-ID"/>
        </w:rPr>
        <w:t>dagusibu</w:t>
      </w:r>
      <w:proofErr w:type="spellEnd"/>
      <w:r w:rsidRPr="00CA7F28">
        <w:rPr>
          <w:rFonts w:ascii="Tw Cen MT" w:hAnsi="Tw Cen MT"/>
          <w:sz w:val="24"/>
          <w:szCs w:val="24"/>
          <w:lang w:val="id-ID"/>
        </w:rPr>
        <w:t xml:space="preserve"> obat dengan  nilai </w:t>
      </w:r>
      <w:proofErr w:type="spellStart"/>
      <w:r w:rsidRPr="00CA7F28">
        <w:rPr>
          <w:rFonts w:ascii="Tw Cen MT" w:hAnsi="Tw Cen MT"/>
          <w:i/>
          <w:sz w:val="24"/>
          <w:szCs w:val="24"/>
          <w:lang w:val="id-ID"/>
        </w:rPr>
        <w:t>Sig</w:t>
      </w:r>
      <w:proofErr w:type="spellEnd"/>
      <w:r w:rsidRPr="00CA7F28">
        <w:rPr>
          <w:rFonts w:ascii="Tw Cen MT" w:hAnsi="Tw Cen MT"/>
          <w:i/>
          <w:sz w:val="24"/>
          <w:szCs w:val="24"/>
          <w:lang w:val="id-ID"/>
        </w:rPr>
        <w:t>.(2-tailed)</w:t>
      </w:r>
      <w:r w:rsidRPr="00CA7F28">
        <w:rPr>
          <w:rFonts w:ascii="Tw Cen MT" w:hAnsi="Tw Cen MT"/>
          <w:sz w:val="24"/>
          <w:szCs w:val="24"/>
          <w:lang w:val="id-ID"/>
        </w:rPr>
        <w:t xml:space="preserve"> 0,027 &lt; 0,05</w:t>
      </w:r>
      <w:r>
        <w:rPr>
          <w:rFonts w:ascii="Tw Cen MT" w:hAnsi="Tw Cen MT"/>
          <w:sz w:val="24"/>
          <w:szCs w:val="24"/>
          <w:lang w:val="id-ID"/>
        </w:rPr>
        <w:t xml:space="preserve">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Pr>
          <w:rFonts w:ascii="Tw Cen MT" w:hAnsi="Tw Cen MT"/>
          <w:sz w:val="24"/>
          <w:szCs w:val="24"/>
          <w:lang w:val="id-ID"/>
        </w:rPr>
        <w:fldChar w:fldCharType="separate"/>
      </w:r>
      <w:r w:rsidRPr="00F0327D">
        <w:rPr>
          <w:rFonts w:ascii="Tw Cen MT" w:hAnsi="Tw Cen MT"/>
          <w:noProof/>
          <w:sz w:val="24"/>
          <w:szCs w:val="24"/>
          <w:lang w:val="id-ID"/>
        </w:rPr>
        <w:t>[</w:t>
      </w:r>
      <w:r>
        <w:rPr>
          <w:rFonts w:ascii="Tw Cen MT" w:hAnsi="Tw Cen MT"/>
          <w:noProof/>
          <w:sz w:val="24"/>
          <w:szCs w:val="24"/>
          <w:lang w:val="id-ID"/>
        </w:rPr>
        <w:t>19</w:t>
      </w:r>
      <w:r w:rsidRPr="00F0327D">
        <w:rPr>
          <w:rFonts w:ascii="Tw Cen MT" w:hAnsi="Tw Cen MT"/>
          <w:noProof/>
          <w:sz w:val="24"/>
          <w:szCs w:val="24"/>
          <w:lang w:val="id-ID"/>
        </w:rPr>
        <w:t>]</w:t>
      </w:r>
      <w:r>
        <w:rPr>
          <w:rFonts w:ascii="Tw Cen MT" w:hAnsi="Tw Cen MT"/>
          <w:sz w:val="24"/>
          <w:szCs w:val="24"/>
          <w:lang w:val="id-ID"/>
        </w:rPr>
        <w:fldChar w:fldCharType="end"/>
      </w:r>
      <w:r w:rsidRPr="00CA7F28">
        <w:rPr>
          <w:rFonts w:ascii="Tw Cen MT" w:hAnsi="Tw Cen MT"/>
          <w:sz w:val="24"/>
          <w:szCs w:val="24"/>
          <w:lang w:val="id-ID"/>
        </w:rPr>
        <w:t xml:space="preserve">. Dari hasil penelitian menunjukkan bahwa sebagian besar responden adalah ibu rumah tangga. Seorang ibu rumah tangga pada umumnya lebih banyak memiliki banyak waktu luang untuk menggali informasi dari berbagai media informasi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Pr>
          <w:rFonts w:ascii="Tw Cen MT" w:hAnsi="Tw Cen MT"/>
          <w:sz w:val="24"/>
          <w:szCs w:val="24"/>
          <w:lang w:val="id-ID"/>
        </w:rPr>
        <w:fldChar w:fldCharType="separate"/>
      </w:r>
      <w:r w:rsidRPr="00F0327D">
        <w:rPr>
          <w:rFonts w:ascii="Tw Cen MT" w:hAnsi="Tw Cen MT"/>
          <w:noProof/>
          <w:sz w:val="24"/>
          <w:szCs w:val="24"/>
          <w:lang w:val="id-ID"/>
        </w:rPr>
        <w:t>[20]</w:t>
      </w:r>
      <w:r>
        <w:rPr>
          <w:rFonts w:ascii="Tw Cen MT" w:hAnsi="Tw Cen MT"/>
          <w:sz w:val="24"/>
          <w:szCs w:val="24"/>
          <w:lang w:val="id-ID"/>
        </w:rPr>
        <w:fldChar w:fldCharType="end"/>
      </w:r>
      <w:r>
        <w:rPr>
          <w:rFonts w:ascii="Tw Cen MT" w:hAnsi="Tw Cen MT"/>
          <w:sz w:val="24"/>
          <w:szCs w:val="24"/>
        </w:rPr>
        <w:t xml:space="preserve">. </w:t>
      </w:r>
      <w:r w:rsidRPr="00CA7F28">
        <w:rPr>
          <w:rFonts w:ascii="Tw Cen MT" w:hAnsi="Tw Cen MT"/>
          <w:sz w:val="24"/>
          <w:szCs w:val="24"/>
          <w:lang w:val="id-ID"/>
        </w:rPr>
        <w:t xml:space="preserve">Hal inilah yang menjadi alasan ibu rumah tangga memiliki banyak waktu untuk mengaplikasikan informasi yang diterimanya </w:t>
      </w:r>
      <w:r w:rsidRPr="00CA7F28">
        <w:rPr>
          <w:rFonts w:ascii="Tw Cen MT" w:hAnsi="Tw Cen MT"/>
          <w:sz w:val="24"/>
          <w:szCs w:val="24"/>
          <w:lang w:val="id-ID"/>
        </w:rPr>
        <w:lastRenderedPageBreak/>
        <w:t xml:space="preserve">dalam pengelolaan obat di tingkat keluarganya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{"citationItems":[{"id":"ITEM-1","itemData":{"DOI":"10.30829/jumantik.v7i3.11640","ISSN":"2548-2173","abstract":"&lt;p&gt;&lt;em&gt;The irrational use of drugs at the family level indirectly contributes to increase morbidity and mortality rates, which in turn reflects the community health status. Therefore, it is important to conduct interventions in the form of education and simulations on how to obtain, use, store, and dispose of drugs in order to make proper self-medication efforts successfull so as to minimize the risk of ineffective treatment and inefficiency in treatment costs.&lt;/em&gt;&lt;/p&gt;&lt;p&gt;&lt;em&gt;This study aims to examine the effect of providing education and simulation on public knowledge about rational drug use at the family level. This research is a quasi-experimental research with one group pre and post test design. The sample was drawn using a total sampling technique where all the mothers of the family were drawn as sample in this study totaling 30 people. Data was collected using a questionnaire. Knowledge measurement was carried out before and 2x24 after the education and simulation were given. Data analysis was performed by using paired T-test with 95% confidence interval.&lt;/em&gt;&lt;/p&gt;&lt;p&gt;&lt;em&gt;The results showed that there was an increase in  average score of knowledge before and after the provision of education and simulation by 5.34%. The provision of education and simulation has a significant effect of public knowledge about rational drug use (p-value 0.000).&lt;/em&gt;&lt;/p&gt;&lt;p&gt;&lt;strong&gt;&lt;em&gt;Keywords: &lt;/em&gt;&lt;/strong&gt;&lt;em&gt;Health Promotion, Health Status, Knowledge, Rational Use of Drugs, Self-Medication &lt;/em&gt;&lt;/p&gt;","author":[{"dropping-particle":"","family":"Hamzah","given":"Diza Fathamira","non-dropping-particle":"","parse-names":false,"suffix":""},{"dropping-particle":"","family":"Rafsanjani","given":"Teuku Muhammad","non-dropping-particle":"","parse-names":false,"suffix":""}],"container-title":"JUMANTIK (Jurnal Ilmiah Penelitian Kesehatan)","id":"ITEM-1","issue":"3","issued":{"date-parts":[["2022"]]},"page":"247","title":"Pengaruh Pemberian Edukasi Dan Simulasi Dagusibu Terhadap Pengetahuan Masyarakat Tentang Pengelolaan Obat Rasional Di Tingkat Keluarga","type":"article-journal","volume":"7"},"uris":["http://www.mendeley.com/documents/?uuid=212422b5-3a47-4a7a-b008-14e93f7653ba","http://www.mendeley.com/documents/?uuid=ec2fe19b-afed-4b00-b7e3-d439470698a8"]}],"mendeley":{"formattedCitation":"[22]","plainTextFormattedCitation":"[22]","previouslyFormattedCitation":"[22]"},"properties":{"noteIndex":0},"schema":"https://github.com/citation-style-language/schema/raw/master/csl-citation.json"}</w:instrText>
      </w:r>
      <w:r w:rsidRPr="00CA7F28">
        <w:rPr>
          <w:rFonts w:ascii="Tw Cen MT" w:hAnsi="Tw Cen MT"/>
          <w:sz w:val="24"/>
          <w:szCs w:val="24"/>
          <w:lang w:val="id-ID"/>
        </w:rPr>
        <w:fldChar w:fldCharType="separate"/>
      </w:r>
      <w:r w:rsidRPr="00F0327D">
        <w:rPr>
          <w:rFonts w:ascii="Tw Cen MT" w:hAnsi="Tw Cen MT"/>
          <w:noProof/>
          <w:sz w:val="24"/>
          <w:szCs w:val="24"/>
          <w:lang w:val="id-ID"/>
        </w:rPr>
        <w:t>[22]</w:t>
      </w:r>
      <w:r w:rsidRPr="00CA7F28">
        <w:rPr>
          <w:rFonts w:ascii="Tw Cen MT" w:hAnsi="Tw Cen MT"/>
          <w:sz w:val="24"/>
          <w:szCs w:val="24"/>
          <w:lang w:val="id-ID"/>
        </w:rPr>
        <w:fldChar w:fldCharType="end"/>
      </w:r>
      <w:r w:rsidRPr="00CA7F28">
        <w:rPr>
          <w:rFonts w:ascii="Tw Cen MT" w:hAnsi="Tw Cen MT"/>
          <w:sz w:val="24"/>
          <w:szCs w:val="24"/>
          <w:lang w:val="id-ID"/>
        </w:rPr>
        <w:t>.</w:t>
      </w:r>
    </w:p>
    <w:p w14:paraId="189B817B" w14:textId="77777777" w:rsidR="007A0BD0" w:rsidRPr="00CA7F28" w:rsidRDefault="007A0BD0" w:rsidP="007A0BD0">
      <w:pPr>
        <w:spacing w:after="0" w:line="240" w:lineRule="auto"/>
        <w:jc w:val="both"/>
        <w:rPr>
          <w:rFonts w:ascii="Tw Cen MT" w:hAnsi="Tw Cen MT"/>
          <w:sz w:val="24"/>
          <w:szCs w:val="24"/>
          <w:lang w:val="id-ID"/>
        </w:rPr>
      </w:pPr>
      <w:r w:rsidRPr="00CA7F28">
        <w:rPr>
          <w:rFonts w:ascii="Tw Cen MT" w:hAnsi="Tw Cen MT"/>
          <w:sz w:val="24"/>
          <w:szCs w:val="24"/>
          <w:lang w:val="id-ID"/>
        </w:rPr>
        <w:t>Seseorang yang terpapar informasi mengenai suatu topik tertentu akan memiliki pengetahuan yang lebih banyak daripada yang tidak terpapar informasi</w:t>
      </w:r>
      <w:r>
        <w:rPr>
          <w:rFonts w:ascii="Tw Cen MT" w:hAnsi="Tw Cen MT"/>
          <w:sz w:val="24"/>
          <w:szCs w:val="24"/>
        </w:rPr>
        <w:t xml:space="preserve">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{"citationItems":[{"id":"ITEM-1","itemData":{"author":[{"dropping-particle":"","family":"Ramadhanti, C. A., Adespin, D. A., &amp; Julianti","given":"H. P","non-dropping-particle":"","parse-names":false,"suffix":""}],"container-title":"Jurnal Kedokteran Diponegoro","id":"ITEM-1","issue":"1","issued":{"date-parts":[["2019"]]},"page":"99-120","title":"Perbandingan Penggunaan Metode Penyuluhan Dengan Dan Tanpa Media Leaflet Terhadap Pengetahuan Dan Sikap Ibu Tentang Tumbuh Kembang Balita","type":"article-journal","volume":"8"},"uris":["http://www.mendeley.com/documents/?uuid=7c77ff56-7a4d-4940-939f-1b85c96b02d9"]}],"mendeley":{"formattedCitation":"[23]","plainTextFormattedCitation":"[23]","previouslyFormattedCitation":"[23]"},"properties":{"noteIndex":0},"schema":"https://github.com/citation-style-language/schema/raw/master/csl-citation.json"}</w:instrText>
      </w:r>
      <w:r>
        <w:rPr>
          <w:rFonts w:ascii="Tw Cen MT" w:hAnsi="Tw Cen MT"/>
          <w:sz w:val="24"/>
          <w:szCs w:val="24"/>
          <w:lang w:val="id-ID"/>
        </w:rPr>
        <w:fldChar w:fldCharType="separate"/>
      </w:r>
      <w:r w:rsidRPr="00F0327D">
        <w:rPr>
          <w:rFonts w:ascii="Tw Cen MT" w:hAnsi="Tw Cen MT"/>
          <w:noProof/>
          <w:sz w:val="24"/>
          <w:szCs w:val="24"/>
          <w:lang w:val="id-ID"/>
        </w:rPr>
        <w:t>[23]</w:t>
      </w:r>
      <w:r>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Pemberian media </w:t>
      </w:r>
      <w:proofErr w:type="spellStart"/>
      <w:r w:rsidRPr="00CA7F28">
        <w:rPr>
          <w:rFonts w:ascii="Tw Cen MT" w:hAnsi="Tw Cen MT"/>
          <w:i/>
          <w:sz w:val="24"/>
          <w:szCs w:val="24"/>
          <w:lang w:val="id-ID"/>
        </w:rPr>
        <w:t>leaflet</w:t>
      </w:r>
      <w:proofErr w:type="spellEnd"/>
      <w:r w:rsidRPr="00CA7F28">
        <w:rPr>
          <w:rFonts w:ascii="Tw Cen MT" w:hAnsi="Tw Cen MT"/>
          <w:sz w:val="24"/>
          <w:szCs w:val="24"/>
          <w:lang w:val="id-ID"/>
        </w:rPr>
        <w:t xml:space="preserve"> merupakan salah satu metode untuk meningkatkan pengetahuan dengan melalui tulisan dan gambar. Media </w:t>
      </w:r>
      <w:proofErr w:type="spellStart"/>
      <w:r w:rsidRPr="00CA7F28">
        <w:rPr>
          <w:rFonts w:ascii="Tw Cen MT" w:hAnsi="Tw Cen MT"/>
          <w:i/>
          <w:sz w:val="24"/>
          <w:szCs w:val="24"/>
          <w:lang w:val="id-ID"/>
        </w:rPr>
        <w:t>leaflet</w:t>
      </w:r>
      <w:proofErr w:type="spellEnd"/>
      <w:r w:rsidRPr="00CA7F28">
        <w:rPr>
          <w:rFonts w:ascii="Tw Cen MT" w:hAnsi="Tw Cen MT"/>
          <w:sz w:val="24"/>
          <w:szCs w:val="24"/>
          <w:lang w:val="id-ID"/>
        </w:rPr>
        <w:t xml:space="preserve"> merupakan media cetak yang berisi materi pembelajaran yang disajikan dalam format yang menarik</w:t>
      </w:r>
      <w:r w:rsidRPr="00CA7F28">
        <w:rPr>
          <w:rFonts w:ascii="Tw Cen MT" w:hAnsi="Tw Cen MT"/>
          <w:sz w:val="24"/>
          <w:szCs w:val="24"/>
        </w:rPr>
        <w:t xml:space="preserve"> </w:t>
      </w:r>
      <w:r w:rsidRPr="00CA7F28">
        <w:rPr>
          <w:rFonts w:ascii="Tw Cen MT" w:hAnsi="Tw Cen MT"/>
          <w:sz w:val="24"/>
          <w:szCs w:val="24"/>
          <w:lang w:val="id-ID"/>
        </w:rPr>
        <w:t xml:space="preserve">dan fleksibel.  Pemberian informasi dengan menggunakan media </w:t>
      </w:r>
      <w:proofErr w:type="spellStart"/>
      <w:r w:rsidRPr="00CA7F28">
        <w:rPr>
          <w:rFonts w:ascii="Tw Cen MT" w:hAnsi="Tw Cen MT"/>
          <w:i/>
          <w:sz w:val="24"/>
          <w:szCs w:val="24"/>
          <w:lang w:val="id-ID"/>
        </w:rPr>
        <w:t>leaflet</w:t>
      </w:r>
      <w:proofErr w:type="spellEnd"/>
      <w:r w:rsidRPr="00CA7F28">
        <w:rPr>
          <w:rFonts w:ascii="Tw Cen MT" w:hAnsi="Tw Cen MT"/>
          <w:sz w:val="24"/>
          <w:szCs w:val="24"/>
          <w:lang w:val="id-ID"/>
        </w:rPr>
        <w:t xml:space="preserve"> dapat mempermudah penyampaian atau informasi kesehatan dan mempermudah penerimaan informasi oleh sasaran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{"citationItems":[{"id":"ITEM-1","itemData":{"author":[{"dropping-particle":"","family":"Irma.","given":"&amp; Ruslan M. Z. H","non-dropping-particle":"","parse-names":false,"suffix":""}],"id":"ITEM-1","issued":{"date-parts":[["2023"]]},"publisher":"PT. Literasi Nusantara Abadi Grup.","publisher-place":"Malang","title":"PeningkatanKesadaran Masyarakat Pesisir Mencegah Penyebaran Covid-19 Melalui Media Leaflet","type":"book"},"uris":["http://www.mendeley.com/documents/?uuid=6fdd3693-c1cd-45c2-a07f-8dd9e9e4be19"]}],"mendeley":{"formattedCitation":"[24]","plainTextFormattedCitation":"[24]","previouslyFormattedCitation":"[24]"},"properties":{"noteIndex":0},"schema":"https://github.com/citation-style-language/schema/raw/master/csl-citation.json"}</w:instrText>
      </w:r>
      <w:r w:rsidRPr="00CA7F28">
        <w:rPr>
          <w:rFonts w:ascii="Tw Cen MT" w:hAnsi="Tw Cen MT"/>
          <w:sz w:val="24"/>
          <w:szCs w:val="24"/>
          <w:lang w:val="id-ID"/>
        </w:rPr>
        <w:fldChar w:fldCharType="separate"/>
      </w:r>
      <w:r w:rsidRPr="00F0327D">
        <w:rPr>
          <w:rFonts w:ascii="Tw Cen MT" w:hAnsi="Tw Cen MT"/>
          <w:noProof/>
          <w:sz w:val="24"/>
          <w:szCs w:val="24"/>
          <w:lang w:val="id-ID"/>
        </w:rPr>
        <w:t>[24]</w:t>
      </w:r>
      <w:r w:rsidRPr="00CA7F28">
        <w:rPr>
          <w:rFonts w:ascii="Tw Cen MT" w:hAnsi="Tw Cen MT"/>
          <w:sz w:val="24"/>
          <w:szCs w:val="24"/>
          <w:lang w:val="id-ID"/>
        </w:rPr>
        <w:fldChar w:fldCharType="end"/>
      </w:r>
      <w:r w:rsidRPr="00CA7F28">
        <w:rPr>
          <w:rFonts w:ascii="Tw Cen MT" w:hAnsi="Tw Cen MT"/>
          <w:sz w:val="24"/>
          <w:szCs w:val="24"/>
          <w:lang w:val="id-ID"/>
        </w:rPr>
        <w:t xml:space="preserve">. Penggunaan media </w:t>
      </w:r>
      <w:proofErr w:type="spellStart"/>
      <w:r w:rsidRPr="00CA7F28">
        <w:rPr>
          <w:rFonts w:ascii="Tw Cen MT" w:hAnsi="Tw Cen MT"/>
          <w:i/>
          <w:sz w:val="24"/>
          <w:szCs w:val="24"/>
          <w:lang w:val="id-ID"/>
        </w:rPr>
        <w:t>leaflet</w:t>
      </w:r>
      <w:proofErr w:type="spellEnd"/>
      <w:r w:rsidRPr="00CA7F28">
        <w:rPr>
          <w:rFonts w:ascii="Tw Cen MT" w:hAnsi="Tw Cen MT"/>
          <w:sz w:val="24"/>
          <w:szCs w:val="24"/>
          <w:lang w:val="id-ID"/>
        </w:rPr>
        <w:t xml:space="preserve"> juga dapat mempermudah sasaran untuk mengingat kembali tentang hal-hal yang telah diajarkan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ISBN":"978-623-6766-99-6","author":[{"dropping-particle":"","family":"Nova","given":"Maulana","non-dropping-particle":"","parse-names":false,"suffix":""}],"id":"ITEM-1","issued":{"date-parts":[["2022"]]},"number-of-pages":"57","publisher":"Cv. Sarnu Untung","publisher-place":"Jawa Tengah","title":"Promoasi Kesehatan dan Pendidikan Kesehatan Dalam Keperawatan","type":"book"},"uris":["http://www.mendeley.com/documents/?uuid=1304df69-4041-4ad1-ba0a-0a298c371759","http://www.mendeley.com/documents/?uuid=c0efe247-b698-422c-8578-078b0e77bbbd"]}],"mendeley":{"formattedCitation":"[25]","plainTextFormattedCitation":"[25]","previouslyFormattedCitation":"[25]"},"properties":{"noteIndex":0},"schema":"https://github.com/citation-style-language/schema/raw/master/csl-citation.json"}</w:instrText>
      </w:r>
      <w:r w:rsidRPr="00CA7F28">
        <w:rPr>
          <w:rFonts w:ascii="Tw Cen MT" w:hAnsi="Tw Cen MT"/>
          <w:sz w:val="24"/>
          <w:szCs w:val="24"/>
          <w:lang w:val="id-ID"/>
        </w:rPr>
        <w:fldChar w:fldCharType="separate"/>
      </w:r>
      <w:r w:rsidRPr="00F0327D">
        <w:rPr>
          <w:rFonts w:ascii="Tw Cen MT" w:hAnsi="Tw Cen MT"/>
          <w:noProof/>
          <w:sz w:val="24"/>
          <w:szCs w:val="24"/>
          <w:lang w:val="id-ID"/>
        </w:rPr>
        <w:t>[25]</w:t>
      </w:r>
      <w:r w:rsidRPr="00CA7F28">
        <w:rPr>
          <w:rFonts w:ascii="Tw Cen MT" w:hAnsi="Tw Cen MT"/>
          <w:sz w:val="24"/>
          <w:szCs w:val="24"/>
          <w:lang w:val="id-ID"/>
        </w:rPr>
        <w:fldChar w:fldCharType="end"/>
      </w:r>
      <w:r w:rsidRPr="00CA7F28">
        <w:rPr>
          <w:rFonts w:ascii="Tw Cen MT" w:hAnsi="Tw Cen MT"/>
          <w:sz w:val="24"/>
          <w:szCs w:val="24"/>
          <w:lang w:val="id-ID"/>
        </w:rPr>
        <w:t>.</w:t>
      </w:r>
    </w:p>
    <w:p w14:paraId="1D390FA7" w14:textId="20C30023" w:rsidR="007A0BD0" w:rsidRDefault="007A0BD0" w:rsidP="007A0BD0">
      <w:pPr>
        <w:widowControl w:val="0"/>
        <w:autoSpaceDE w:val="0"/>
        <w:autoSpaceDN w:val="0"/>
        <w:spacing w:after="0" w:line="240" w:lineRule="auto"/>
        <w:ind w:right="67"/>
        <w:jc w:val="both"/>
        <w:rPr>
          <w:rFonts w:ascii="Tw Cen MT" w:hAnsi="Tw Cen MT"/>
          <w:sz w:val="20"/>
          <w:szCs w:val="20"/>
        </w:rPr>
      </w:pPr>
      <w:r w:rsidRPr="00CA7F28">
        <w:rPr>
          <w:rFonts w:ascii="Tw Cen MT" w:hAnsi="Tw Cen MT"/>
          <w:sz w:val="24"/>
          <w:szCs w:val="24"/>
          <w:lang w:val="id-ID"/>
        </w:rPr>
        <w:t xml:space="preserve">Menurut teori Lawrence Green salah satu faktor penting dalam menciptakan sebuah gaya hidup sehat dilatar belakangi oleh tingkat pengetahuan individu dalam menanggapi suatu informasi. Pengetahuan adalah sesuatu yang berkaitan dengan proses pembelajaran yang didapatkan melalui </w:t>
      </w:r>
      <w:proofErr w:type="spellStart"/>
      <w:r w:rsidRPr="00CA7F28">
        <w:rPr>
          <w:rFonts w:ascii="Tw Cen MT" w:hAnsi="Tw Cen MT"/>
          <w:sz w:val="24"/>
          <w:szCs w:val="24"/>
          <w:lang w:val="id-ID"/>
        </w:rPr>
        <w:t>penginderaan</w:t>
      </w:r>
      <w:proofErr w:type="spellEnd"/>
      <w:r w:rsidRPr="00CA7F28">
        <w:rPr>
          <w:rFonts w:ascii="Tw Cen MT" w:hAnsi="Tw Cen MT"/>
          <w:sz w:val="24"/>
          <w:szCs w:val="24"/>
          <w:lang w:val="id-ID"/>
        </w:rPr>
        <w:t xml:space="preserve"> manusia. Tanpa pengetahuan seseorang tidak mempunyai dasar untuk mengambil keputusan dan menentukan tindakan yang tepat terhadap masalah yang dihadapi</w:t>
      </w:r>
      <w:r w:rsidRPr="00CA7F28">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{"citationItems":[{"id":"ITEM-1","itemData":{"author":[{"dropping-particle":"","family":"Wardani, D. N. K., Ernawari., Alifia, C. P., Lianita, P. O., Annisa, F. D., Joeliatin., Ima, N.","given":"R","non-dropping-particle":"","parse-names":false,"suffix":""}],"container-title":"Rena Cipta Mandiri.","id":"ITEM-1","issued":{"date-parts":[["2022"]]},"title":"Teori dan Praktik Keterampilan Dasar Kebidanan","type":"book"},"uris":["http://www.mendeley.com/documents/?uuid=baee453f-b489-48b8-9ffc-bd395e63fa73"]}],"mendeley":{"formattedCitation":"[26]","plainTextFormattedCitation":"[26]","previouslyFormattedCitation":"[26]"},"properties":{"noteIndex":0},"schema":"https://github.com/citation-style-language/schema/raw/master/csl-citation.json"}</w:instrText>
      </w:r>
      <w:r>
        <w:rPr>
          <w:rFonts w:ascii="Tw Cen MT" w:hAnsi="Tw Cen MT"/>
          <w:sz w:val="24"/>
          <w:szCs w:val="24"/>
        </w:rPr>
        <w:fldChar w:fldCharType="separate"/>
      </w:r>
      <w:r w:rsidRPr="00F0327D">
        <w:rPr>
          <w:rFonts w:ascii="Tw Cen MT" w:hAnsi="Tw Cen MT"/>
          <w:noProof/>
          <w:sz w:val="24"/>
          <w:szCs w:val="24"/>
        </w:rPr>
        <w:t>[26]</w:t>
      </w:r>
      <w:r>
        <w:rPr>
          <w:rFonts w:ascii="Tw Cen MT" w:hAnsi="Tw Cen MT"/>
          <w:sz w:val="24"/>
          <w:szCs w:val="24"/>
        </w:rPr>
        <w:fldChar w:fldCharType="end"/>
      </w:r>
      <w:r>
        <w:rPr>
          <w:rFonts w:ascii="Tw Cen MT" w:hAnsi="Tw Cen MT"/>
          <w:sz w:val="24"/>
          <w:szCs w:val="24"/>
        </w:rPr>
        <w:t xml:space="preserve">. </w:t>
      </w:r>
      <w:r w:rsidRPr="00CA7F28">
        <w:rPr>
          <w:rFonts w:ascii="Tw Cen MT" w:hAnsi="Tw Cen MT"/>
          <w:sz w:val="24"/>
          <w:szCs w:val="24"/>
          <w:lang w:val="id-ID"/>
        </w:rPr>
        <w:t xml:space="preserve">Tingkat pengetahuan juga merupakan faktor intrinsik dalam proses belajar yang mana pada akhirnya dapat dipakai sebagai acuan  deskriptif dari status kesehatan masyarakat di suatu negara </w:t>
      </w:r>
      <w:r w:rsidRPr="00CA7F28">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{"citationItems":[{"id":"ITEM-1","itemData":{"DOI":"10.30829/jumantik.v7i3.11640","ISSN":"2548-2173","abstract":"&lt;p&gt;&lt;em&gt;The irrational use of drugs at the family level indirectly contributes to increase morbidity and mortality rates, which in turn reflects the community health status. Therefore, it is important to conduct interventions in the form of education and simulations on how to obtain, use, store, and dispose of drugs in order to make proper self-medication efforts successfull so as to minimize the risk of ineffective treatment and inefficiency in treatment costs.&lt;/em&gt;&lt;/p&gt;&lt;p&gt;&lt;em&gt;This study aims to examine the effect of providing education and simulation on public knowledge about rational drug use at the family level. This research is a quasi-experimental research with one group pre and post test design. The sample was drawn using a total sampling technique where all the mothers of the family were drawn as sample in this study totaling 30 people. Data was collected using a questionnaire. Knowledge measurement was carried out before and 2x24 after the education and simulation were given. Data analysis was performed by using paired T-test with 95% confidence interval.&lt;/em&gt;&lt;/p&gt;&lt;p&gt;&lt;em&gt;The results showed that there was an increase in  average score of knowledge before and after the provision of education and simulation by 5.34%. The provision of education and simulation has a significant effect of public knowledge about rational drug use (p-value 0.000).&lt;/em&gt;&lt;/p&gt;&lt;p&gt;&lt;strong&gt;&lt;em&gt;Keywords: &lt;/em&gt;&lt;/strong&gt;&lt;em&gt;Health Promotion, Health Status, Knowledge, Rational Use of Drugs, Self-Medication &lt;/em&gt;&lt;/p&gt;","author":[{"dropping-particle":"","family":"Hamzah","given":"Diza Fathamira","non-dropping-particle":"","parse-names":false,"suffix":""},{"dropping-particle":"","family":"Rafsanjani","given":"Teuku Muhammad","non-dropping-particle":"","parse-names":false,"suffix":""}],"container-title":"JUMANTIK (Jurnal Ilmiah Penelitian Kesehatan)","id":"ITEM-1","issue":"3","issued":{"date-parts":[["2022"]]},"page":"247","title":"Pengaruh Pemberian Edukasi Dan Simulasi Dagusibu Terhadap Pengetahuan Masyarakat Tentang Pengelolaan Obat Rasional Di Tingkat Keluarga","type":"article-journal","volume":"7"},"uris":["http://www.mendeley.com/documents/?uuid=ec2fe19b-afed-4b00-b7e3-d439470698a8","http://www.mendeley.com/documents/?uuid=212422b5-3a47-4a7a-b008-14e93f7653ba"]}],"mendeley":{"formattedCitation":"[22]","plainTextFormattedCitation":"[22]","previouslyFormattedCitation":"[22]"},"properties":{"noteIndex":0},"schema":"https://github.com/citation-style-language/schema/raw/master/csl-citation.json"}</w:instrText>
      </w:r>
      <w:r w:rsidRPr="00CA7F28">
        <w:rPr>
          <w:rFonts w:ascii="Tw Cen MT" w:hAnsi="Tw Cen MT"/>
          <w:sz w:val="24"/>
          <w:szCs w:val="24"/>
          <w:lang w:val="id-ID"/>
        </w:rPr>
        <w:fldChar w:fldCharType="separate"/>
      </w:r>
      <w:r w:rsidRPr="00F0327D">
        <w:rPr>
          <w:rFonts w:ascii="Tw Cen MT" w:hAnsi="Tw Cen MT"/>
          <w:noProof/>
          <w:sz w:val="24"/>
          <w:szCs w:val="24"/>
          <w:lang w:val="id-ID"/>
        </w:rPr>
        <w:t>[22]</w:t>
      </w:r>
      <w:r w:rsidRPr="00CA7F28">
        <w:rPr>
          <w:rFonts w:ascii="Tw Cen MT" w:hAnsi="Tw Cen MT"/>
          <w:sz w:val="24"/>
          <w:szCs w:val="24"/>
          <w:lang w:val="id-ID"/>
        </w:rPr>
        <w:fldChar w:fldCharType="end"/>
      </w:r>
      <w:r w:rsidRPr="00CA7F28">
        <w:rPr>
          <w:rFonts w:ascii="Tw Cen MT" w:hAnsi="Tw Cen MT"/>
          <w:sz w:val="24"/>
          <w:szCs w:val="24"/>
          <w:lang w:val="id-ID"/>
        </w:rPr>
        <w:t>.</w:t>
      </w:r>
    </w:p>
    <w:p w14:paraId="48A56BD3" w14:textId="77777777" w:rsidR="00AE1362" w:rsidRDefault="00AE1362" w:rsidP="0020194B">
      <w:pPr>
        <w:spacing w:after="0" w:line="240" w:lineRule="auto"/>
        <w:jc w:val="both"/>
        <w:rPr>
          <w:rFonts w:ascii="Tw Cen MT" w:eastAsia="Twentieth Century" w:hAnsi="Tw Cen MT" w:cs="Twentieth Century"/>
          <w:sz w:val="20"/>
          <w:szCs w:val="20"/>
        </w:rPr>
      </w:pPr>
    </w:p>
    <w:p w14:paraId="093D6C66" w14:textId="2021B83B"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47BC2111" w14:textId="4407A2E9" w:rsidR="00833FF3" w:rsidRDefault="007A0BD0" w:rsidP="00F6065B">
      <w:pPr>
        <w:spacing w:after="0" w:line="240" w:lineRule="auto"/>
        <w:jc w:val="both"/>
        <w:rPr>
          <w:rFonts w:ascii="Tw Cen MT" w:eastAsia="MS Mincho" w:hAnsi="Tw Cen MT"/>
          <w:sz w:val="24"/>
          <w:szCs w:val="24"/>
        </w:rPr>
      </w:pPr>
      <w:r w:rsidRPr="00CA7F28">
        <w:rPr>
          <w:rFonts w:ascii="Tw Cen MT" w:hAnsi="Tw Cen MT"/>
          <w:sz w:val="24"/>
          <w:lang w:val="id-ID"/>
        </w:rPr>
        <w:t xml:space="preserve">Berdasarkan analisis data diperoleh kesimpulan bahwa terdapat pengaruh yang signifikan terhadap pemberian edukasi </w:t>
      </w:r>
      <w:proofErr w:type="spellStart"/>
      <w:r w:rsidRPr="00CA7F28">
        <w:rPr>
          <w:rFonts w:ascii="Tw Cen MT" w:hAnsi="Tw Cen MT"/>
          <w:sz w:val="24"/>
          <w:lang w:val="id-ID"/>
        </w:rPr>
        <w:t>dagusibu</w:t>
      </w:r>
      <w:proofErr w:type="spellEnd"/>
      <w:r w:rsidRPr="00CA7F28">
        <w:rPr>
          <w:rFonts w:ascii="Tw Cen MT" w:hAnsi="Tw Cen MT"/>
          <w:sz w:val="24"/>
          <w:lang w:val="id-ID"/>
        </w:rPr>
        <w:t xml:space="preserve"> obat dengan menggunakan media </w:t>
      </w:r>
      <w:proofErr w:type="spellStart"/>
      <w:r w:rsidRPr="00CA7F28">
        <w:rPr>
          <w:rFonts w:ascii="Tw Cen MT" w:hAnsi="Tw Cen MT"/>
          <w:sz w:val="24"/>
          <w:lang w:val="id-ID"/>
        </w:rPr>
        <w:t>leaflet</w:t>
      </w:r>
      <w:proofErr w:type="spellEnd"/>
      <w:r w:rsidRPr="00CA7F28">
        <w:rPr>
          <w:rFonts w:ascii="Tw Cen MT" w:hAnsi="Tw Cen MT"/>
          <w:sz w:val="24"/>
          <w:lang w:val="id-ID"/>
        </w:rPr>
        <w:t xml:space="preserve"> dalam meningkatkan pengetahuan Ibu PKK </w:t>
      </w:r>
      <w:proofErr w:type="spellStart"/>
      <w:r w:rsidRPr="00CA7F28">
        <w:rPr>
          <w:rFonts w:ascii="Tw Cen MT" w:hAnsi="Tw Cen MT"/>
          <w:sz w:val="24"/>
        </w:rPr>
        <w:t>Desa</w:t>
      </w:r>
      <w:proofErr w:type="spellEnd"/>
      <w:r w:rsidRPr="00CA7F28">
        <w:rPr>
          <w:rFonts w:ascii="Tw Cen MT" w:hAnsi="Tw Cen MT"/>
          <w:sz w:val="24"/>
        </w:rPr>
        <w:t xml:space="preserve"> </w:t>
      </w:r>
      <w:r w:rsidRPr="00CA7F28">
        <w:rPr>
          <w:rFonts w:ascii="Tw Cen MT" w:hAnsi="Tw Cen MT"/>
          <w:sz w:val="24"/>
          <w:lang w:val="id-ID"/>
        </w:rPr>
        <w:t xml:space="preserve">Pematang Ibul, Kabupaten Rokan Hilir dengan skor rata-rata pengetahuan kelompok kontrol sebesar 21,11 dan skor rata-rata pengetahuan kelompok perlakuan sebesar 24,63 dan terbukti secara statistik </w:t>
      </w:r>
      <w:r w:rsidRPr="00CA7F28">
        <w:rPr>
          <w:rFonts w:ascii="Tw Cen MT" w:hAnsi="Tw Cen MT"/>
          <w:sz w:val="24"/>
          <w:lang w:val="id-ID"/>
        </w:rPr>
        <w:t xml:space="preserve">berbeda nyata dengan nilai </w:t>
      </w:r>
      <w:proofErr w:type="spellStart"/>
      <w:r w:rsidRPr="00CA7F28">
        <w:rPr>
          <w:rFonts w:ascii="Tw Cen MT" w:hAnsi="Tw Cen MT"/>
          <w:sz w:val="24"/>
          <w:lang w:val="id-ID"/>
        </w:rPr>
        <w:t>Sig</w:t>
      </w:r>
      <w:proofErr w:type="spellEnd"/>
      <w:r w:rsidRPr="00CA7F28">
        <w:rPr>
          <w:rFonts w:ascii="Tw Cen MT" w:hAnsi="Tw Cen MT"/>
          <w:sz w:val="24"/>
          <w:lang w:val="id-ID"/>
        </w:rPr>
        <w:t>.(2-tailed) sebesar 0,026</w:t>
      </w:r>
      <w:r w:rsidR="00AE1362">
        <w:rPr>
          <w:rFonts w:ascii="Tw Cen MT" w:eastAsia="MS Mincho" w:hAnsi="Tw Cen MT"/>
          <w:sz w:val="24"/>
          <w:szCs w:val="24"/>
        </w:rPr>
        <w:t>.</w:t>
      </w:r>
    </w:p>
    <w:p w14:paraId="40BA68A5" w14:textId="77777777" w:rsidR="00F6065B" w:rsidRDefault="00F6065B" w:rsidP="00F6065B">
      <w:pPr>
        <w:spacing w:after="0" w:line="240" w:lineRule="auto"/>
        <w:jc w:val="both"/>
        <w:rPr>
          <w:rFonts w:ascii="Tw Cen MT" w:eastAsia="MS Mincho" w:hAnsi="Tw Cen MT"/>
          <w:sz w:val="24"/>
          <w:szCs w:val="24"/>
        </w:rPr>
      </w:pPr>
    </w:p>
    <w:p w14:paraId="3F8A1666" w14:textId="77777777" w:rsidR="00F6065B" w:rsidRPr="0065719A" w:rsidRDefault="00F6065B" w:rsidP="00F6065B">
      <w:pPr>
        <w:tabs>
          <w:tab w:val="left" w:pos="426"/>
        </w:tabs>
        <w:spacing w:after="0" w:line="240" w:lineRule="auto"/>
        <w:jc w:val="both"/>
        <w:rPr>
          <w:rFonts w:ascii="Tw Cen MT" w:eastAsia="Twentieth Century" w:hAnsi="Tw Cen MT" w:cs="Twentieth Century"/>
          <w:b/>
          <w:sz w:val="24"/>
          <w:szCs w:val="24"/>
        </w:rPr>
      </w:pPr>
      <w:r w:rsidRPr="0065719A">
        <w:rPr>
          <w:rFonts w:ascii="Tw Cen MT" w:eastAsia="Twentieth Century" w:hAnsi="Tw Cen MT" w:cs="Twentieth Century"/>
          <w:b/>
          <w:sz w:val="24"/>
          <w:szCs w:val="24"/>
        </w:rPr>
        <w:t xml:space="preserve">UCAPAN TERIMA KASIH </w:t>
      </w:r>
    </w:p>
    <w:p w14:paraId="12FAEE06" w14:textId="521A9A78" w:rsidR="00F6065B" w:rsidRPr="0000128C" w:rsidRDefault="00F6065B" w:rsidP="00F6065B">
      <w:pPr>
        <w:spacing w:after="0" w:line="240" w:lineRule="auto"/>
        <w:jc w:val="both"/>
        <w:rPr>
          <w:rFonts w:ascii="Tw Cen MT" w:hAnsi="Tw Cen MT"/>
          <w:sz w:val="24"/>
          <w:szCs w:val="24"/>
        </w:rPr>
      </w:pPr>
      <w:proofErr w:type="spellStart"/>
      <w:r w:rsidRPr="0065719A">
        <w:rPr>
          <w:rFonts w:ascii="Tw Cen MT" w:eastAsia="Twentieth Century" w:hAnsi="Tw Cen MT" w:cs="Twentieth Century"/>
          <w:sz w:val="24"/>
          <w:szCs w:val="24"/>
        </w:rPr>
        <w:t>Terima</w:t>
      </w:r>
      <w:proofErr w:type="spellEnd"/>
      <w:r w:rsidRPr="0065719A">
        <w:rPr>
          <w:rFonts w:ascii="Tw Cen MT" w:eastAsia="Twentieth Century" w:hAnsi="Tw Cen MT" w:cs="Twentieth Century"/>
          <w:sz w:val="24"/>
          <w:szCs w:val="24"/>
        </w:rPr>
        <w:t xml:space="preserve"> </w:t>
      </w:r>
      <w:proofErr w:type="spellStart"/>
      <w:r w:rsidRPr="0065719A">
        <w:rPr>
          <w:rFonts w:ascii="Tw Cen MT" w:eastAsia="Twentieth Century" w:hAnsi="Tw Cen MT" w:cs="Twentieth Century"/>
          <w:sz w:val="24"/>
          <w:szCs w:val="24"/>
        </w:rPr>
        <w:t>kasih</w:t>
      </w:r>
      <w:proofErr w:type="spellEnd"/>
      <w:r w:rsidRPr="0065719A">
        <w:rPr>
          <w:rFonts w:ascii="Tw Cen MT" w:eastAsia="Twentieth Century" w:hAnsi="Tw Cen MT" w:cs="Twentieth Century"/>
          <w:sz w:val="24"/>
          <w:szCs w:val="24"/>
        </w:rPr>
        <w:t xml:space="preserve"> </w:t>
      </w:r>
      <w:proofErr w:type="spellStart"/>
      <w:r w:rsidRPr="0065719A">
        <w:rPr>
          <w:rFonts w:ascii="Tw Cen MT" w:eastAsia="Twentieth Century" w:hAnsi="Tw Cen MT" w:cs="Twentieth Century"/>
          <w:sz w:val="24"/>
          <w:szCs w:val="24"/>
        </w:rPr>
        <w:t>kepada</w:t>
      </w:r>
      <w:proofErr w:type="spellEnd"/>
      <w:r w:rsidRPr="0065719A">
        <w:rPr>
          <w:rFonts w:ascii="Tw Cen MT" w:eastAsia="Twentieth Century" w:hAnsi="Tw Cen MT" w:cs="Twentieth Century"/>
          <w:sz w:val="24"/>
          <w:szCs w:val="24"/>
        </w:rPr>
        <w:t xml:space="preserve"> </w:t>
      </w:r>
      <w:r w:rsidRPr="0065719A">
        <w:rPr>
          <w:rFonts w:ascii="Tw Cen MT" w:eastAsia="Twentieth Century" w:hAnsi="Tw Cen MT" w:cs="Twentieth Century"/>
          <w:sz w:val="24"/>
          <w:szCs w:val="24"/>
          <w:lang w:val="id-ID"/>
        </w:rPr>
        <w:t xml:space="preserve">tempat penelitian yang telah memberikan izin penelitian dan kepada responden penelitian yang telah </w:t>
      </w:r>
      <w:proofErr w:type="spellStart"/>
      <w:r w:rsidRPr="0065719A">
        <w:rPr>
          <w:rFonts w:ascii="Tw Cen MT" w:eastAsia="Twentieth Century" w:hAnsi="Tw Cen MT" w:cs="Twentieth Century"/>
          <w:sz w:val="24"/>
          <w:szCs w:val="24"/>
          <w:lang w:val="id-ID"/>
        </w:rPr>
        <w:t>berpatisipasi</w:t>
      </w:r>
      <w:proofErr w:type="spellEnd"/>
      <w:r w:rsidRPr="0065719A">
        <w:rPr>
          <w:rFonts w:ascii="Tw Cen MT" w:eastAsia="Twentieth Century" w:hAnsi="Tw Cen MT" w:cs="Twentieth Century"/>
          <w:sz w:val="24"/>
          <w:szCs w:val="24"/>
          <w:lang w:val="id-ID"/>
        </w:rPr>
        <w:t xml:space="preserve"> dalam penelitian ini sehingga peneliti dapat mengumpulkan data penelitian dan proses penelitian berjalan lancar</w:t>
      </w:r>
      <w:r>
        <w:rPr>
          <w:rFonts w:ascii="Tw Cen MT" w:eastAsia="Twentieth Century" w:hAnsi="Tw Cen MT" w:cs="Twentieth Century"/>
          <w:sz w:val="24"/>
          <w:szCs w:val="24"/>
          <w:lang w:val="id-ID"/>
        </w:rPr>
        <w:t>.</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53BF3DA0" w14:textId="44C505E2"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 xml:space="preserve">[1] </w:t>
      </w:r>
      <w:r>
        <w:rPr>
          <w:rFonts w:ascii="Tw Cen MT" w:hAnsi="Tw Cen MT" w:cs="Times New Roman"/>
          <w:noProof/>
          <w:sz w:val="24"/>
          <w:szCs w:val="24"/>
        </w:rPr>
        <w:tab/>
      </w:r>
      <w:r w:rsidRPr="00F0327D">
        <w:rPr>
          <w:rFonts w:ascii="Tw Cen MT" w:hAnsi="Tw Cen MT" w:cs="Times New Roman"/>
          <w:noProof/>
          <w:sz w:val="24"/>
          <w:szCs w:val="24"/>
        </w:rPr>
        <w:t xml:space="preserve">Permenkes RI, </w:t>
      </w:r>
      <w:r w:rsidRPr="00F0327D">
        <w:rPr>
          <w:rFonts w:ascii="Tw Cen MT" w:hAnsi="Tw Cen MT" w:cs="Times New Roman"/>
          <w:i/>
          <w:iCs/>
          <w:noProof/>
          <w:sz w:val="24"/>
          <w:szCs w:val="24"/>
        </w:rPr>
        <w:t>Peraturan Mentri Kesehatan Republik Indonesia Nomor 73 Tahun 2016 tentang Standar Pelayanan Kefarmasian di Apotek.</w:t>
      </w:r>
      <w:r w:rsidRPr="00F0327D">
        <w:rPr>
          <w:rFonts w:ascii="Tw Cen MT" w:hAnsi="Tw Cen MT" w:cs="Times New Roman"/>
          <w:noProof/>
          <w:sz w:val="24"/>
          <w:szCs w:val="24"/>
        </w:rPr>
        <w:t xml:space="preserve"> 2016.</w:t>
      </w:r>
    </w:p>
    <w:p w14:paraId="6AAC0847"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[2]</w:t>
      </w:r>
      <w:r w:rsidRPr="00F0327D">
        <w:rPr>
          <w:rFonts w:ascii="Tw Cen MT" w:hAnsi="Tw Cen MT" w:cs="Times New Roman"/>
          <w:noProof/>
          <w:sz w:val="24"/>
          <w:szCs w:val="24"/>
        </w:rPr>
        <w:tab/>
        <w:t xml:space="preserve">Kementerian Perindustrian RI, </w:t>
      </w:r>
      <w:r w:rsidRPr="00F0327D">
        <w:rPr>
          <w:rFonts w:ascii="Tw Cen MT" w:hAnsi="Tw Cen MT" w:cs="Times New Roman"/>
          <w:i/>
          <w:iCs/>
          <w:noProof/>
          <w:sz w:val="24"/>
          <w:szCs w:val="24"/>
        </w:rPr>
        <w:t xml:space="preserve">Membangun </w:t>
      </w:r>
      <w:r w:rsidRPr="00F0327D">
        <w:rPr>
          <w:rFonts w:ascii="Tw Cen MT" w:hAnsi="Tw Cen MT" w:cs="Times New Roman"/>
          <w:i/>
          <w:iCs/>
          <w:noProof/>
          <w:sz w:val="24"/>
          <w:szCs w:val="20"/>
        </w:rPr>
        <w:t>Kemandirian</w:t>
      </w:r>
      <w:r w:rsidRPr="00F0327D">
        <w:rPr>
          <w:rFonts w:ascii="Tw Cen MT" w:hAnsi="Tw Cen MT" w:cs="Times New Roman"/>
          <w:i/>
          <w:iCs/>
          <w:noProof/>
          <w:sz w:val="24"/>
          <w:szCs w:val="24"/>
        </w:rPr>
        <w:t xml:space="preserve"> Industri Farmasi Nasional (II st ed)</w:t>
      </w:r>
      <w:r w:rsidRPr="00F0327D">
        <w:rPr>
          <w:rFonts w:ascii="Tw Cen MT" w:hAnsi="Tw Cen MT" w:cs="Times New Roman"/>
          <w:noProof/>
          <w:sz w:val="24"/>
          <w:szCs w:val="24"/>
        </w:rPr>
        <w:t>. Pusdatin, 2021.</w:t>
      </w:r>
    </w:p>
    <w:p w14:paraId="64C66DDF"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[3]</w:t>
      </w:r>
      <w:r w:rsidRPr="00F0327D">
        <w:rPr>
          <w:rFonts w:ascii="Tw Cen MT" w:hAnsi="Tw Cen MT" w:cs="Times New Roman"/>
          <w:noProof/>
          <w:sz w:val="24"/>
          <w:szCs w:val="24"/>
        </w:rPr>
        <w:tab/>
        <w:t xml:space="preserve">K. Wiryani, L., S., &amp; Sikni, R., “Indonesian Journal of Pharmacy and Natural Product,” </w:t>
      </w:r>
      <w:r w:rsidRPr="00F0327D">
        <w:rPr>
          <w:rFonts w:ascii="Tw Cen MT" w:hAnsi="Tw Cen MT" w:cs="Times New Roman"/>
          <w:i/>
          <w:iCs/>
          <w:noProof/>
          <w:sz w:val="24"/>
          <w:szCs w:val="24"/>
        </w:rPr>
        <w:t>ndonesian J. Pharm. Nat.</w:t>
      </w:r>
      <w:r w:rsidRPr="00F0327D">
        <w:rPr>
          <w:rFonts w:ascii="Tw Cen MT" w:hAnsi="Tw Cen MT" w:cs="Times New Roman"/>
          <w:noProof/>
          <w:sz w:val="24"/>
          <w:szCs w:val="24"/>
        </w:rPr>
        <w:t>, vol. 05, no. July 2021, 2022.</w:t>
      </w:r>
    </w:p>
    <w:p w14:paraId="2B71FB4D"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[4]</w:t>
      </w:r>
      <w:r w:rsidRPr="00F0327D">
        <w:rPr>
          <w:rFonts w:ascii="Tw Cen MT" w:hAnsi="Tw Cen MT" w:cs="Times New Roman"/>
          <w:noProof/>
          <w:sz w:val="24"/>
          <w:szCs w:val="24"/>
        </w:rPr>
        <w:tab/>
        <w:t xml:space="preserve">P. T. Ratnasari, D., Norainny, Y., &amp; Deka, “Penyuluhan Dapatkan-Gunakan-Simpan-Buang (DAGUSIBU) Obat. Journal of Community Engagement and Employment,” </w:t>
      </w:r>
      <w:r w:rsidRPr="00F0327D">
        <w:rPr>
          <w:rFonts w:ascii="Tw Cen MT" w:hAnsi="Tw Cen MT" w:cs="Times New Roman"/>
          <w:i/>
          <w:iCs/>
          <w:noProof/>
          <w:sz w:val="24"/>
          <w:szCs w:val="24"/>
        </w:rPr>
        <w:t>J. Community Engagem. Employ.</w:t>
      </w:r>
      <w:r w:rsidRPr="00F0327D">
        <w:rPr>
          <w:rFonts w:ascii="Tw Cen MT" w:hAnsi="Tw Cen MT" w:cs="Times New Roman"/>
          <w:noProof/>
          <w:sz w:val="24"/>
          <w:szCs w:val="24"/>
        </w:rPr>
        <w:t>, vol. 1, no. 2, pp. 55–61, 2019.</w:t>
      </w:r>
    </w:p>
    <w:p w14:paraId="4EC2730B"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[5]</w:t>
      </w:r>
      <w:r w:rsidRPr="00F0327D">
        <w:rPr>
          <w:rFonts w:ascii="Tw Cen MT" w:hAnsi="Tw Cen MT" w:cs="Times New Roman"/>
          <w:noProof/>
          <w:sz w:val="24"/>
          <w:szCs w:val="24"/>
        </w:rPr>
        <w:tab/>
        <w:t xml:space="preserve">IAI, </w:t>
      </w:r>
      <w:r w:rsidRPr="00F0327D">
        <w:rPr>
          <w:rFonts w:ascii="Tw Cen MT" w:hAnsi="Tw Cen MT" w:cs="Times New Roman"/>
          <w:i/>
          <w:iCs/>
          <w:noProof/>
          <w:sz w:val="24"/>
          <w:szCs w:val="24"/>
        </w:rPr>
        <w:t>Pedoman Pelaksanaan Gerakan Keluarga Sadar Obat. Pengurus Pusat Ikatan Apoteker Indonesia.</w:t>
      </w:r>
      <w:r w:rsidRPr="00F0327D">
        <w:rPr>
          <w:rFonts w:ascii="Tw Cen MT" w:hAnsi="Tw Cen MT" w:cs="Times New Roman"/>
          <w:noProof/>
          <w:sz w:val="24"/>
          <w:szCs w:val="24"/>
        </w:rPr>
        <w:t xml:space="preserve"> 2014.</w:t>
      </w:r>
    </w:p>
    <w:p w14:paraId="14C43E12"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[6]</w:t>
      </w:r>
      <w:r w:rsidRPr="00F0327D">
        <w:rPr>
          <w:rFonts w:ascii="Tw Cen MT" w:hAnsi="Tw Cen MT" w:cs="Times New Roman"/>
          <w:noProof/>
          <w:sz w:val="24"/>
          <w:szCs w:val="24"/>
        </w:rPr>
        <w:tab/>
        <w:t xml:space="preserve">P. S. Lutfiyati, H., Yuliatuti, F., &amp; Dianita, “Pemberdayaan Kader PKK dalam Penerapan DAGUSIBU (Dapatkan, Gunakan, Simpan, dan Buang) Obat dengan Baik dan Benar.,” </w:t>
      </w:r>
      <w:r w:rsidRPr="00F0327D">
        <w:rPr>
          <w:rFonts w:ascii="Tw Cen MT" w:hAnsi="Tw Cen MT" w:cs="Times New Roman"/>
          <w:i/>
          <w:iCs/>
          <w:noProof/>
          <w:sz w:val="24"/>
          <w:szCs w:val="24"/>
        </w:rPr>
        <w:t>6th Univ. Res. Colloquium.</w:t>
      </w:r>
      <w:r w:rsidRPr="00F0327D">
        <w:rPr>
          <w:rFonts w:ascii="Tw Cen MT" w:hAnsi="Tw Cen MT" w:cs="Times New Roman"/>
          <w:noProof/>
          <w:sz w:val="24"/>
          <w:szCs w:val="24"/>
        </w:rPr>
        <w:t>, vol. 1, no. 1, pp. 9–14, 2017.</w:t>
      </w:r>
    </w:p>
    <w:p w14:paraId="478E008C"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[7]</w:t>
      </w:r>
      <w:r w:rsidRPr="00F0327D">
        <w:rPr>
          <w:rFonts w:ascii="Tw Cen MT" w:hAnsi="Tw Cen MT" w:cs="Times New Roman"/>
          <w:noProof/>
          <w:sz w:val="24"/>
          <w:szCs w:val="24"/>
        </w:rPr>
        <w:tab/>
        <w:t xml:space="preserve">N. Oktaviani, N., Sidrotullah, M., &amp; Alfaiza, “Tingkat Pengetahuan Masyarakat Tentang DAGUSIBU (Dapatkan Gunakan Simpan Buang) Obat di Dusun Kerembong Timur Tahun 2021.,” </w:t>
      </w:r>
      <w:r w:rsidRPr="00F0327D">
        <w:rPr>
          <w:rFonts w:ascii="Tw Cen MT" w:hAnsi="Tw Cen MT" w:cs="Times New Roman"/>
          <w:i/>
          <w:iCs/>
          <w:noProof/>
          <w:sz w:val="24"/>
          <w:szCs w:val="24"/>
        </w:rPr>
        <w:t>J. Ilmu Kesehat. Dan Farm.</w:t>
      </w:r>
      <w:r w:rsidRPr="00F0327D">
        <w:rPr>
          <w:rFonts w:ascii="Tw Cen MT" w:hAnsi="Tw Cen MT" w:cs="Times New Roman"/>
          <w:noProof/>
          <w:sz w:val="24"/>
          <w:szCs w:val="24"/>
        </w:rPr>
        <w:t>, vol. 10, no. 1, pp. 15–18, 2022.</w:t>
      </w:r>
    </w:p>
    <w:p w14:paraId="2DB7C3B1"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[8]</w:t>
      </w:r>
      <w:r w:rsidRPr="00F0327D">
        <w:rPr>
          <w:rFonts w:ascii="Tw Cen MT" w:hAnsi="Tw Cen MT" w:cs="Times New Roman"/>
          <w:noProof/>
          <w:sz w:val="24"/>
          <w:szCs w:val="24"/>
        </w:rPr>
        <w:tab/>
        <w:t xml:space="preserve">Hartati S, </w:t>
      </w:r>
      <w:r w:rsidRPr="00F0327D">
        <w:rPr>
          <w:rFonts w:ascii="Tw Cen MT" w:hAnsi="Tw Cen MT" w:cs="Times New Roman"/>
          <w:i/>
          <w:iCs/>
          <w:noProof/>
          <w:sz w:val="24"/>
          <w:szCs w:val="24"/>
        </w:rPr>
        <w:t xml:space="preserve">Pengaruh Penyuluhan </w:t>
      </w:r>
      <w:r w:rsidRPr="00F0327D">
        <w:rPr>
          <w:rFonts w:ascii="Tw Cen MT" w:hAnsi="Tw Cen MT" w:cs="Times New Roman"/>
          <w:i/>
          <w:iCs/>
          <w:noProof/>
          <w:sz w:val="24"/>
          <w:szCs w:val="24"/>
        </w:rPr>
        <w:lastRenderedPageBreak/>
        <w:t>Menggunakan Media Leaflet Terhadap Tingkat Pengetahuan dan Dukungan Suami Tentang Program Keluarga Berencana Pada Unmet Need.</w:t>
      </w:r>
      <w:r w:rsidRPr="00F0327D">
        <w:rPr>
          <w:rFonts w:ascii="Tw Cen MT" w:hAnsi="Tw Cen MT" w:cs="Times New Roman"/>
          <w:noProof/>
          <w:sz w:val="24"/>
          <w:szCs w:val="24"/>
        </w:rPr>
        <w:t xml:space="preserve"> Universitas Hasanuddin, 2020.</w:t>
      </w:r>
    </w:p>
    <w:p w14:paraId="7DDB260D"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[9]</w:t>
      </w:r>
      <w:r w:rsidRPr="00F0327D">
        <w:rPr>
          <w:rFonts w:ascii="Tw Cen MT" w:hAnsi="Tw Cen MT" w:cs="Times New Roman"/>
          <w:noProof/>
          <w:sz w:val="24"/>
          <w:szCs w:val="24"/>
        </w:rPr>
        <w:tab/>
        <w:t xml:space="preserve">… Rumainur Haro, M., Fahmi, A., Reffita L. I., Ningsih N. S., Sholihat N., Alwi N. P., “Komunikasi Kesehatan,” </w:t>
      </w:r>
      <w:r w:rsidRPr="00F0327D">
        <w:rPr>
          <w:rFonts w:ascii="Tw Cen MT" w:hAnsi="Tw Cen MT" w:cs="Times New Roman"/>
          <w:i/>
          <w:iCs/>
          <w:noProof/>
          <w:sz w:val="24"/>
          <w:szCs w:val="24"/>
        </w:rPr>
        <w:t>Media Sains Indones.</w:t>
      </w:r>
      <w:r w:rsidRPr="00F0327D">
        <w:rPr>
          <w:rFonts w:ascii="Tw Cen MT" w:hAnsi="Tw Cen MT" w:cs="Times New Roman"/>
          <w:noProof/>
          <w:sz w:val="24"/>
          <w:szCs w:val="24"/>
        </w:rPr>
        <w:t>, 2016.</w:t>
      </w:r>
    </w:p>
    <w:p w14:paraId="5B4FCF3C"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[10]</w:t>
      </w:r>
      <w:r w:rsidRPr="00F0327D">
        <w:rPr>
          <w:rFonts w:ascii="Tw Cen MT" w:hAnsi="Tw Cen MT" w:cs="Times New Roman"/>
          <w:noProof/>
          <w:sz w:val="24"/>
          <w:szCs w:val="24"/>
        </w:rPr>
        <w:tab/>
        <w:t>R. A. Gunawan, J., &amp; Sukarna, “Potret Keperawatan Di Belitung Indonesia.” Accessed: Nov. 11, 2022. [Online]. Available: https://play.google.com/store/books/details?id=wltxDwAAQBAJ</w:t>
      </w:r>
    </w:p>
    <w:p w14:paraId="1FCE1D38"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[11]</w:t>
      </w:r>
      <w:r w:rsidRPr="00F0327D">
        <w:rPr>
          <w:rFonts w:ascii="Tw Cen MT" w:hAnsi="Tw Cen MT" w:cs="Times New Roman"/>
          <w:noProof/>
          <w:sz w:val="24"/>
          <w:szCs w:val="24"/>
        </w:rPr>
        <w:tab/>
        <w:t xml:space="preserve">R. Na’imah, J., Nasyanka, A. L., &amp; Aulia, “Monitoring Pengetahuan Tanya 5O dan Dagusibu Obat yang Benar pada Ibu PKK RT/RW 003/003 Desa Kedanyang, Kebomas, Gresik.,” </w:t>
      </w:r>
      <w:r w:rsidRPr="00F0327D">
        <w:rPr>
          <w:rFonts w:ascii="Tw Cen MT" w:hAnsi="Tw Cen MT" w:cs="Times New Roman"/>
          <w:i/>
          <w:iCs/>
          <w:noProof/>
          <w:sz w:val="24"/>
          <w:szCs w:val="24"/>
        </w:rPr>
        <w:t>Acad. Action J. Community Empower.</w:t>
      </w:r>
      <w:r w:rsidRPr="00F0327D">
        <w:rPr>
          <w:rFonts w:ascii="Tw Cen MT" w:hAnsi="Tw Cen MT" w:cs="Times New Roman"/>
          <w:noProof/>
          <w:sz w:val="24"/>
          <w:szCs w:val="24"/>
        </w:rPr>
        <w:t>, vol. 2, no. 1, pp. 12–24, 2020.</w:t>
      </w:r>
    </w:p>
    <w:p w14:paraId="4143C0D0"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[12]</w:t>
      </w:r>
      <w:r w:rsidRPr="00F0327D">
        <w:rPr>
          <w:rFonts w:ascii="Tw Cen MT" w:hAnsi="Tw Cen MT" w:cs="Times New Roman"/>
          <w:noProof/>
          <w:sz w:val="24"/>
          <w:szCs w:val="24"/>
        </w:rPr>
        <w:tab/>
        <w:t xml:space="preserve">S. P. Hastono, </w:t>
      </w:r>
      <w:r w:rsidRPr="00F0327D">
        <w:rPr>
          <w:rFonts w:ascii="Tw Cen MT" w:hAnsi="Tw Cen MT" w:cs="Times New Roman"/>
          <w:i/>
          <w:iCs/>
          <w:noProof/>
          <w:sz w:val="24"/>
          <w:szCs w:val="24"/>
        </w:rPr>
        <w:t>Analisis Data Pada Bidang Kesehatan.</w:t>
      </w:r>
      <w:r w:rsidRPr="00F0327D">
        <w:rPr>
          <w:rFonts w:ascii="Tw Cen MT" w:hAnsi="Tw Cen MT" w:cs="Times New Roman"/>
          <w:noProof/>
          <w:sz w:val="24"/>
          <w:szCs w:val="24"/>
        </w:rPr>
        <w:t xml:space="preserve"> Depok: PT Raja Grafindo Persada, 2016.</w:t>
      </w:r>
    </w:p>
    <w:p w14:paraId="5F48D2BD"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[13]</w:t>
      </w:r>
      <w:r w:rsidRPr="00F0327D">
        <w:rPr>
          <w:rFonts w:ascii="Tw Cen MT" w:hAnsi="Tw Cen MT" w:cs="Times New Roman"/>
          <w:noProof/>
          <w:sz w:val="24"/>
          <w:szCs w:val="24"/>
        </w:rPr>
        <w:tab/>
        <w:t>D. Dapatkan, S. Dan, and B. Obat, “Pengaruh Pemberian Edukasi Terhadap Pengetahuan Masyarakat Tentang,” vol. 19, no. 1, pp. 48–54, 2023, doi: 10.22146/farmaseutik.v19i1.73424.</w:t>
      </w:r>
    </w:p>
    <w:p w14:paraId="07C97B13" w14:textId="0206F1F1"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[14]</w:t>
      </w:r>
      <w:r w:rsidRPr="00F0327D">
        <w:rPr>
          <w:rFonts w:ascii="Tw Cen MT" w:hAnsi="Tw Cen MT" w:cs="Times New Roman"/>
          <w:noProof/>
          <w:sz w:val="24"/>
          <w:szCs w:val="24"/>
        </w:rPr>
        <w:tab/>
        <w:t xml:space="preserve">W. Ramadhiani, A. R., Citra, Y. P., “Pengaruh Pemberian Edukasi Terhadap Pengetahuan Masyarakat Tentang DAGUSIBU (Dapatkan, Gunakan, Simpan. dan Buang) Obat di Desa Kerujon.,” </w:t>
      </w:r>
      <w:r w:rsidRPr="007A0BD0">
        <w:rPr>
          <w:rFonts w:ascii="Tw Cen MT" w:hAnsi="Tw Cen MT" w:cs="Times New Roman"/>
          <w:i/>
          <w:iCs/>
          <w:noProof/>
          <w:sz w:val="24"/>
          <w:szCs w:val="24"/>
        </w:rPr>
        <w:t>J</w:t>
      </w:r>
      <w:r w:rsidRPr="00F0327D">
        <w:rPr>
          <w:rFonts w:ascii="Tw Cen MT" w:hAnsi="Tw Cen MT" w:cs="Times New Roman"/>
          <w:i/>
          <w:iCs/>
          <w:noProof/>
          <w:sz w:val="24"/>
          <w:szCs w:val="24"/>
        </w:rPr>
        <w:t>urnal Maj. Farmasetik</w:t>
      </w:r>
      <w:r w:rsidRPr="00F0327D">
        <w:rPr>
          <w:rFonts w:ascii="Tw Cen MT" w:hAnsi="Tw Cen MT" w:cs="Times New Roman"/>
          <w:noProof/>
          <w:sz w:val="24"/>
          <w:szCs w:val="24"/>
        </w:rPr>
        <w:t>, vol. 19, no. 1, pp. 48–54, 2022.</w:t>
      </w:r>
    </w:p>
    <w:p w14:paraId="57833648"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[15]</w:t>
      </w:r>
      <w:r w:rsidRPr="00F0327D">
        <w:rPr>
          <w:rFonts w:ascii="Tw Cen MT" w:hAnsi="Tw Cen MT" w:cs="Times New Roman"/>
          <w:noProof/>
          <w:sz w:val="24"/>
          <w:szCs w:val="24"/>
        </w:rPr>
        <w:tab/>
        <w:t xml:space="preserve">R. Retnaningsih, “Hubungan Pengetahuan Dan Sikap Tentang Alat Pelindung Telinga Dengan Penggunaannya Pada Pekerja Di Pt. X,” </w:t>
      </w:r>
      <w:r w:rsidRPr="00F0327D">
        <w:rPr>
          <w:rFonts w:ascii="Tw Cen MT" w:hAnsi="Tw Cen MT" w:cs="Times New Roman"/>
          <w:i/>
          <w:iCs/>
          <w:noProof/>
          <w:sz w:val="24"/>
          <w:szCs w:val="24"/>
        </w:rPr>
        <w:t>J. Ind. Hyg. Occup. Heal.</w:t>
      </w:r>
      <w:r w:rsidRPr="00F0327D">
        <w:rPr>
          <w:rFonts w:ascii="Tw Cen MT" w:hAnsi="Tw Cen MT" w:cs="Times New Roman"/>
          <w:noProof/>
          <w:sz w:val="24"/>
          <w:szCs w:val="24"/>
        </w:rPr>
        <w:t>, vol. 1, no. 1, pp. 67–82, 2016, doi: 10.1080/03075079.2017.1401060.</w:t>
      </w:r>
    </w:p>
    <w:p w14:paraId="5FC652B4"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[16].</w:t>
      </w:r>
      <w:r w:rsidRPr="00F0327D">
        <w:rPr>
          <w:rFonts w:ascii="Tw Cen MT" w:hAnsi="Tw Cen MT" w:cs="Times New Roman"/>
          <w:noProof/>
          <w:sz w:val="24"/>
          <w:szCs w:val="24"/>
        </w:rPr>
        <w:tab/>
        <w:t xml:space="preserve">. Irwanto Rahmawati, H. K., Sri, W. D., Ni, D. M. S. D., Wibby, A., Dina, E., Miskiyah., </w:t>
      </w:r>
      <w:r w:rsidRPr="00F0327D">
        <w:rPr>
          <w:rFonts w:ascii="Tw Cen MT" w:hAnsi="Tw Cen MT" w:cs="Times New Roman"/>
          <w:i/>
          <w:iCs/>
          <w:noProof/>
          <w:sz w:val="24"/>
          <w:szCs w:val="24"/>
        </w:rPr>
        <w:t>Psikologi Perkembangann</w:t>
      </w:r>
      <w:r w:rsidRPr="00F0327D">
        <w:rPr>
          <w:rFonts w:ascii="Tw Cen MT" w:hAnsi="Tw Cen MT" w:cs="Times New Roman"/>
          <w:noProof/>
          <w:sz w:val="24"/>
          <w:szCs w:val="24"/>
        </w:rPr>
        <w:t>. Jawa Barat: Penerbit Widina, 2016.</w:t>
      </w:r>
    </w:p>
    <w:p w14:paraId="565FA878"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[17]</w:t>
      </w:r>
      <w:r w:rsidRPr="00F0327D">
        <w:rPr>
          <w:rFonts w:ascii="Tw Cen MT" w:hAnsi="Tw Cen MT" w:cs="Times New Roman"/>
          <w:noProof/>
          <w:sz w:val="24"/>
          <w:szCs w:val="24"/>
        </w:rPr>
        <w:tab/>
        <w:t xml:space="preserve">M. Hanifah, </w:t>
      </w:r>
      <w:r w:rsidRPr="00F0327D">
        <w:rPr>
          <w:rFonts w:ascii="Tw Cen MT" w:hAnsi="Tw Cen MT" w:cs="Times New Roman"/>
          <w:i/>
          <w:iCs/>
          <w:noProof/>
          <w:sz w:val="24"/>
          <w:szCs w:val="24"/>
        </w:rPr>
        <w:t>Hubungan Usia dan Tingkat Pendidikan dengan Pengetahuan Wanita 20-50 Tahun tentang Periksa Payudara Sendiri (Sadari) (Studi di Rt 05 dan Rt 06 Rw 02 Kelurahan Rempoa Pada Tahun 2010).</w:t>
      </w:r>
      <w:r w:rsidRPr="00F0327D">
        <w:rPr>
          <w:rFonts w:ascii="Tw Cen MT" w:hAnsi="Tw Cen MT" w:cs="Times New Roman"/>
          <w:noProof/>
          <w:sz w:val="24"/>
          <w:szCs w:val="24"/>
        </w:rPr>
        <w:t xml:space="preserve"> Universitas Islam Negeri Syarif Hidayatullah., 2010.</w:t>
      </w:r>
    </w:p>
    <w:p w14:paraId="2ECEDEB5"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[18]</w:t>
      </w:r>
      <w:r w:rsidRPr="00F0327D">
        <w:rPr>
          <w:rFonts w:ascii="Tw Cen MT" w:hAnsi="Tw Cen MT" w:cs="Times New Roman"/>
          <w:noProof/>
          <w:sz w:val="24"/>
          <w:szCs w:val="24"/>
        </w:rPr>
        <w:tab/>
        <w:t xml:space="preserve">H. R. Pramestutie, R. K. Lllahi, A. L. Hariadini, T. G. Ebtavanny, and T. E. Aprilia, “Faktor yang Berhubungan dengan Tingkat Pengetahuan Masyarakat dalam Mengelola Obat Sisa, Obat Rusak dan Obat Kedaluarsa,” </w:t>
      </w:r>
      <w:r w:rsidRPr="00F0327D">
        <w:rPr>
          <w:rFonts w:ascii="Tw Cen MT" w:hAnsi="Tw Cen MT" w:cs="Times New Roman"/>
          <w:i/>
          <w:iCs/>
          <w:noProof/>
          <w:sz w:val="24"/>
          <w:szCs w:val="24"/>
        </w:rPr>
        <w:t>J. Manaj. DAN PELAYANAN Farm. (Journal Manag. Pharm. Pract.</w:t>
      </w:r>
      <w:r w:rsidRPr="00F0327D">
        <w:rPr>
          <w:rFonts w:ascii="Tw Cen MT" w:hAnsi="Tw Cen MT" w:cs="Times New Roman"/>
          <w:noProof/>
          <w:sz w:val="24"/>
          <w:szCs w:val="24"/>
        </w:rPr>
        <w:t>, vol. 11, no. 1, p. 25, 2021, doi: 10.22146/jmpf.58708.</w:t>
      </w:r>
    </w:p>
    <w:p w14:paraId="51429ACC"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[19]</w:t>
      </w:r>
      <w:r w:rsidRPr="00F0327D">
        <w:rPr>
          <w:rFonts w:ascii="Tw Cen MT" w:hAnsi="Tw Cen MT" w:cs="Times New Roman"/>
          <w:noProof/>
          <w:sz w:val="24"/>
          <w:szCs w:val="24"/>
        </w:rPr>
        <w:tab/>
        <w:t xml:space="preserve">S. U. Sari, A. R. Ramadhiani, O. Indriani, and A. Islami, “Hubungan karakteristik terhadap pengetahuan tentang Dagusibu (dapatkan, gunakan, simpan, buang) obat antibiotik pada masyarakat Desa Ngestiboga 1 Kecamatan Jayaloka Sumatera Selatan,” </w:t>
      </w:r>
      <w:r w:rsidRPr="00F0327D">
        <w:rPr>
          <w:rFonts w:ascii="Tw Cen MT" w:hAnsi="Tw Cen MT" w:cs="Times New Roman"/>
          <w:i/>
          <w:iCs/>
          <w:noProof/>
          <w:sz w:val="24"/>
          <w:szCs w:val="24"/>
        </w:rPr>
        <w:t>J. Ilmu Farm.</w:t>
      </w:r>
      <w:r w:rsidRPr="00F0327D">
        <w:rPr>
          <w:rFonts w:ascii="Tw Cen MT" w:hAnsi="Tw Cen MT" w:cs="Times New Roman"/>
          <w:noProof/>
          <w:sz w:val="24"/>
          <w:szCs w:val="24"/>
        </w:rPr>
        <w:t>, vol. 3, no. 2, pp. 139–143, 2022.</w:t>
      </w:r>
    </w:p>
    <w:p w14:paraId="0339642C"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[20]</w:t>
      </w:r>
      <w:r w:rsidRPr="00F0327D">
        <w:rPr>
          <w:rFonts w:ascii="Tw Cen MT" w:hAnsi="Tw Cen MT" w:cs="Times New Roman"/>
          <w:noProof/>
          <w:sz w:val="24"/>
          <w:szCs w:val="24"/>
        </w:rPr>
        <w:tab/>
        <w:t xml:space="preserve">A. Sari, S. U., Ramadhiani, A. R., Indriani, O., &amp; Islami, “Hubungan karakteristik terhadap pengetahuan tentang Dagusibu (dapatkan, gunakan, simpan, buang) obat antibiotik pada masyarakat Desa Ngestiboga 1 Kecamatan Jayaloka Sumatera Selatan,” </w:t>
      </w:r>
      <w:r w:rsidRPr="00F0327D">
        <w:rPr>
          <w:rFonts w:ascii="Tw Cen MT" w:hAnsi="Tw Cen MT" w:cs="Times New Roman"/>
          <w:i/>
          <w:iCs/>
          <w:noProof/>
          <w:sz w:val="24"/>
          <w:szCs w:val="24"/>
        </w:rPr>
        <w:t>J. Ilmu Farm.</w:t>
      </w:r>
      <w:r w:rsidRPr="00F0327D">
        <w:rPr>
          <w:rFonts w:ascii="Tw Cen MT" w:hAnsi="Tw Cen MT" w:cs="Times New Roman"/>
          <w:noProof/>
          <w:sz w:val="24"/>
          <w:szCs w:val="24"/>
        </w:rPr>
        <w:t>, vol. 3, no. 2, pp. 139–143, 2022.</w:t>
      </w:r>
    </w:p>
    <w:p w14:paraId="4BC49A37"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[21]</w:t>
      </w:r>
      <w:r w:rsidRPr="00F0327D">
        <w:rPr>
          <w:rFonts w:ascii="Tw Cen MT" w:hAnsi="Tw Cen MT" w:cs="Times New Roman"/>
          <w:noProof/>
          <w:sz w:val="24"/>
          <w:szCs w:val="24"/>
        </w:rPr>
        <w:tab/>
        <w:t xml:space="preserve">W. Utari, Arneliwati, and R. Novayelinda, “Efektifitas Pendidikan Kesehatan Terhadap Peningkatan Pengetahuan Keluarga Tentang Infeksi Saluran Pernapasan Akut (ISPA),” </w:t>
      </w:r>
      <w:r w:rsidRPr="00F0327D">
        <w:rPr>
          <w:rFonts w:ascii="Tw Cen MT" w:hAnsi="Tw Cen MT" w:cs="Times New Roman"/>
          <w:i/>
          <w:iCs/>
          <w:noProof/>
          <w:sz w:val="24"/>
          <w:szCs w:val="24"/>
        </w:rPr>
        <w:t>J. Online Mhs. Progr. Stud. Ilmu Keperawatan Univ. Riau</w:t>
      </w:r>
      <w:r w:rsidRPr="00F0327D">
        <w:rPr>
          <w:rFonts w:ascii="Tw Cen MT" w:hAnsi="Tw Cen MT" w:cs="Times New Roman"/>
          <w:noProof/>
          <w:sz w:val="24"/>
          <w:szCs w:val="24"/>
        </w:rPr>
        <w:t>, pp. 1–7, 2014.</w:t>
      </w:r>
    </w:p>
    <w:p w14:paraId="505D0C98"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[22]</w:t>
      </w:r>
      <w:r w:rsidRPr="00F0327D">
        <w:rPr>
          <w:rFonts w:ascii="Tw Cen MT" w:hAnsi="Tw Cen MT" w:cs="Times New Roman"/>
          <w:noProof/>
          <w:sz w:val="24"/>
          <w:szCs w:val="24"/>
        </w:rPr>
        <w:tab/>
        <w:t xml:space="preserve">D. F. Hamzah and T. M. Rafsanjani, “Pengaruh Pemberian Edukasi Dan Simulasi Dagusibu Terhadap Pengetahuan Masyarakat Tentang Pengelolaan Obat Rasional Di Tingkat Keluarga,” </w:t>
      </w:r>
      <w:r w:rsidRPr="00F0327D">
        <w:rPr>
          <w:rFonts w:ascii="Tw Cen MT" w:hAnsi="Tw Cen MT" w:cs="Times New Roman"/>
          <w:i/>
          <w:iCs/>
          <w:noProof/>
          <w:sz w:val="24"/>
          <w:szCs w:val="24"/>
        </w:rPr>
        <w:t>JUMANTIK (Jurnal Ilm. Penelit. Kesehatan)</w:t>
      </w:r>
      <w:r w:rsidRPr="00F0327D">
        <w:rPr>
          <w:rFonts w:ascii="Tw Cen MT" w:hAnsi="Tw Cen MT" w:cs="Times New Roman"/>
          <w:noProof/>
          <w:sz w:val="24"/>
          <w:szCs w:val="24"/>
        </w:rPr>
        <w:t xml:space="preserve">, vol. 7, no. 3, p. 247, 2022, </w:t>
      </w:r>
      <w:r w:rsidRPr="00F0327D">
        <w:rPr>
          <w:rFonts w:ascii="Tw Cen MT" w:hAnsi="Tw Cen MT" w:cs="Times New Roman"/>
          <w:noProof/>
          <w:sz w:val="24"/>
          <w:szCs w:val="24"/>
        </w:rPr>
        <w:lastRenderedPageBreak/>
        <w:t>doi: 10.30829/jumantik.v7i3.11640.</w:t>
      </w:r>
    </w:p>
    <w:p w14:paraId="1CB9012E" w14:textId="77777777"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[23]</w:t>
      </w:r>
      <w:r w:rsidRPr="00F0327D">
        <w:rPr>
          <w:rFonts w:ascii="Tw Cen MT" w:hAnsi="Tw Cen MT" w:cs="Times New Roman"/>
          <w:noProof/>
          <w:sz w:val="24"/>
          <w:szCs w:val="24"/>
        </w:rPr>
        <w:tab/>
        <w:t xml:space="preserve">H. P. Ramadhanti, C. A., Adespin, D. A., &amp; Julianti, “Perbandingan Penggunaan Metode Penyuluhan Dengan Dan Tanpa Media Leaflet Terhadap Pengetahuan Dan Sikap Ibu Tentang Tumbuh Kembang Balita,” </w:t>
      </w:r>
      <w:r w:rsidRPr="00F0327D">
        <w:rPr>
          <w:rFonts w:ascii="Tw Cen MT" w:hAnsi="Tw Cen MT" w:cs="Times New Roman"/>
          <w:i/>
          <w:iCs/>
          <w:noProof/>
          <w:sz w:val="24"/>
          <w:szCs w:val="24"/>
        </w:rPr>
        <w:t>J. Kedokt. Diponegoro</w:t>
      </w:r>
      <w:r w:rsidRPr="00F0327D">
        <w:rPr>
          <w:rFonts w:ascii="Tw Cen MT" w:hAnsi="Tw Cen MT" w:cs="Times New Roman"/>
          <w:noProof/>
          <w:sz w:val="24"/>
          <w:szCs w:val="24"/>
        </w:rPr>
        <w:t>, vol. 8, no. 1, pp. 99–120, 2019.</w:t>
      </w:r>
    </w:p>
    <w:p w14:paraId="006F1303" w14:textId="79F1546A"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[24]</w:t>
      </w:r>
      <w:r w:rsidRPr="00F0327D">
        <w:rPr>
          <w:rFonts w:ascii="Tw Cen MT" w:hAnsi="Tw Cen MT" w:cs="Times New Roman"/>
          <w:noProof/>
          <w:sz w:val="24"/>
          <w:szCs w:val="24"/>
        </w:rPr>
        <w:tab/>
        <w:t xml:space="preserve">R. M. Z. H. Irma., </w:t>
      </w:r>
      <w:r w:rsidRPr="00F0327D">
        <w:rPr>
          <w:rFonts w:ascii="Tw Cen MT" w:hAnsi="Tw Cen MT" w:cs="Times New Roman"/>
          <w:i/>
          <w:iCs/>
          <w:noProof/>
          <w:sz w:val="24"/>
          <w:szCs w:val="24"/>
        </w:rPr>
        <w:t>PeningkatanKesadaran Masyarakat Pesisir Mencegah Penyebaran Covid-19 Melalui Media Leaflet</w:t>
      </w:r>
      <w:r w:rsidRPr="00F0327D">
        <w:rPr>
          <w:rFonts w:ascii="Tw Cen MT" w:hAnsi="Tw Cen MT" w:cs="Times New Roman"/>
          <w:noProof/>
          <w:sz w:val="24"/>
          <w:szCs w:val="24"/>
        </w:rPr>
        <w:t>. Malang: PT. Literasi Nusantara Abadi Grup., 2023.</w:t>
      </w:r>
    </w:p>
    <w:p w14:paraId="403910A3" w14:textId="5443BF58" w:rsidR="007A0BD0" w:rsidRPr="00F0327D" w:rsidRDefault="007A0BD0" w:rsidP="007A0BD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F0327D">
        <w:rPr>
          <w:rFonts w:ascii="Tw Cen MT" w:hAnsi="Tw Cen MT" w:cs="Times New Roman"/>
          <w:noProof/>
          <w:sz w:val="24"/>
          <w:szCs w:val="24"/>
        </w:rPr>
        <w:t>[25]</w:t>
      </w:r>
      <w:r w:rsidRPr="00F0327D">
        <w:rPr>
          <w:rFonts w:ascii="Tw Cen MT" w:hAnsi="Tw Cen MT" w:cs="Times New Roman"/>
          <w:noProof/>
          <w:sz w:val="24"/>
          <w:szCs w:val="24"/>
        </w:rPr>
        <w:tab/>
        <w:t xml:space="preserve">M. Nova, </w:t>
      </w:r>
      <w:r w:rsidRPr="00F0327D">
        <w:rPr>
          <w:rFonts w:ascii="Tw Cen MT" w:hAnsi="Tw Cen MT" w:cs="Times New Roman"/>
          <w:i/>
          <w:iCs/>
          <w:noProof/>
          <w:sz w:val="24"/>
          <w:szCs w:val="24"/>
        </w:rPr>
        <w:t>Promoasi Kesehatan dan Pendidikan Kesehatan Dalam Keperawatan</w:t>
      </w:r>
      <w:r w:rsidRPr="00F0327D">
        <w:rPr>
          <w:rFonts w:ascii="Tw Cen MT" w:hAnsi="Tw Cen MT" w:cs="Times New Roman"/>
          <w:noProof/>
          <w:sz w:val="24"/>
          <w:szCs w:val="24"/>
        </w:rPr>
        <w:t>. Jawa Tengah: C</w:t>
      </w:r>
      <w:r>
        <w:rPr>
          <w:rFonts w:ascii="Tw Cen MT" w:hAnsi="Tw Cen MT" w:cs="Times New Roman"/>
          <w:noProof/>
          <w:sz w:val="24"/>
          <w:szCs w:val="24"/>
        </w:rPr>
        <w:t>V</w:t>
      </w:r>
      <w:r w:rsidRPr="00F0327D">
        <w:rPr>
          <w:rFonts w:ascii="Tw Cen MT" w:hAnsi="Tw Cen MT" w:cs="Times New Roman"/>
          <w:noProof/>
          <w:sz w:val="24"/>
          <w:szCs w:val="24"/>
        </w:rPr>
        <w:t>. Sarnu Untung, 2022.</w:t>
      </w:r>
    </w:p>
    <w:p w14:paraId="1ABF4AEF" w14:textId="5F7C5B41" w:rsidR="00420D35" w:rsidRPr="00F6065B" w:rsidRDefault="007A0BD0" w:rsidP="007A0BD0">
      <w:pPr>
        <w:pStyle w:val="DaftarParagraf"/>
        <w:numPr>
          <w:ilvl w:val="0"/>
          <w:numId w:val="14"/>
        </w:numPr>
        <w:spacing w:line="240" w:lineRule="auto"/>
        <w:ind w:left="567" w:right="57" w:hanging="567"/>
        <w:jc w:val="both"/>
        <w:rPr>
          <w:rFonts w:ascii="Tw Cen MT" w:hAnsi="Tw Cen MT"/>
          <w:sz w:val="24"/>
          <w:szCs w:val="24"/>
        </w:rPr>
      </w:pPr>
      <w:r w:rsidRPr="00F0327D">
        <w:rPr>
          <w:rFonts w:ascii="Tw Cen MT" w:hAnsi="Tw Cen MT"/>
          <w:noProof/>
          <w:sz w:val="24"/>
          <w:szCs w:val="24"/>
        </w:rPr>
        <w:t>[26]</w:t>
      </w:r>
      <w:r w:rsidRPr="00F0327D">
        <w:rPr>
          <w:rFonts w:ascii="Tw Cen MT" w:hAnsi="Tw Cen MT"/>
          <w:noProof/>
          <w:sz w:val="24"/>
          <w:szCs w:val="24"/>
        </w:rPr>
        <w:tab/>
        <w:t xml:space="preserve">R. Wardani, D. N. K., Ernawari., Alifia, C. P., Lianita, P. O., Annisa, F. D., Joeliatin., Ima, N., </w:t>
      </w:r>
      <w:r w:rsidRPr="00F0327D">
        <w:rPr>
          <w:rFonts w:ascii="Tw Cen MT" w:hAnsi="Tw Cen MT"/>
          <w:i/>
          <w:iCs/>
          <w:noProof/>
          <w:sz w:val="24"/>
          <w:szCs w:val="24"/>
        </w:rPr>
        <w:t>Teori dan Praktik Keterampilan Dasar Kebidanan</w:t>
      </w:r>
      <w:r w:rsidRPr="00F0327D">
        <w:rPr>
          <w:rFonts w:ascii="Tw Cen MT" w:hAnsi="Tw Cen MT"/>
          <w:noProof/>
          <w:sz w:val="24"/>
          <w:szCs w:val="24"/>
        </w:rPr>
        <w:t>. 2022.</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7A0BD0">
      <w:type w:val="continuous"/>
      <w:pgSz w:w="12240" w:h="15840"/>
      <w:pgMar w:top="1440" w:right="1440" w:bottom="1440" w:left="1440" w:header="720" w:footer="720" w:gutter="0"/>
      <w:cols w:num="2" w:space="42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5-02-05T15:24:00Z" w:initials="MOU">
    <w:p w14:paraId="59B41A7F" w14:textId="77777777" w:rsidR="00C41CD5" w:rsidRDefault="00C41CD5" w:rsidP="00C41CD5">
      <w:pPr>
        <w:pStyle w:val="TeksKomentar"/>
      </w:pPr>
      <w:r>
        <w:rPr>
          <w:rStyle w:val="ReferensiKomentar"/>
        </w:rPr>
        <w:annotationRef/>
      </w:r>
      <w:r>
        <w:t>Rapikan tabel berikut.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B41A7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41A7F" w16cid:durableId="2B4E01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D25B" w14:textId="77777777" w:rsidR="00C84CC4" w:rsidRDefault="00C84CC4">
      <w:pPr>
        <w:spacing w:after="0" w:line="240" w:lineRule="auto"/>
      </w:pPr>
      <w:r>
        <w:separator/>
      </w:r>
    </w:p>
  </w:endnote>
  <w:endnote w:type="continuationSeparator" w:id="0">
    <w:p w14:paraId="03A50EC5" w14:textId="77777777" w:rsidR="00C84CC4" w:rsidRDefault="00C8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248B15B6"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966ED9">
              <w:rPr>
                <w:rFonts w:ascii="Tw Cen MT" w:hAnsi="Tw Cen MT"/>
                <w:color w:val="000000" w:themeColor="text1"/>
                <w:sz w:val="20"/>
                <w:szCs w:val="24"/>
              </w:rPr>
              <w:t>Denia</w:t>
            </w:r>
            <w:proofErr w:type="spellEnd"/>
            <w:r w:rsidR="00966ED9">
              <w:rPr>
                <w:rFonts w:ascii="Tw Cen MT" w:hAnsi="Tw Cen MT"/>
                <w:color w:val="000000" w:themeColor="text1"/>
                <w:sz w:val="20"/>
                <w:szCs w:val="24"/>
              </w:rPr>
              <w:t xml:space="preserve"> </w:t>
            </w:r>
            <w:proofErr w:type="spellStart"/>
            <w:r w:rsidR="00966ED9">
              <w:rPr>
                <w:rFonts w:ascii="Tw Cen MT" w:hAnsi="Tw Cen MT"/>
                <w:color w:val="000000" w:themeColor="text1"/>
                <w:sz w:val="20"/>
                <w:szCs w:val="24"/>
              </w:rPr>
              <w:t>Pratiwi</w:t>
            </w:r>
            <w:proofErr w:type="spellEnd"/>
            <w:r w:rsidR="00FF2629" w:rsidRPr="004701F1">
              <w:rPr>
                <w:rFonts w:ascii="Tw Cen MT" w:hAnsi="Tw Cen MT"/>
                <w:color w:val="000000" w:themeColor="text1"/>
                <w:sz w:val="20"/>
                <w:szCs w:val="24"/>
              </w:rPr>
              <w:t xml:space="preserve"> and </w:t>
            </w:r>
            <w:r w:rsidR="00966ED9">
              <w:rPr>
                <w:rFonts w:ascii="Tw Cen MT" w:hAnsi="Tw Cen MT"/>
                <w:color w:val="000000" w:themeColor="text1"/>
                <w:sz w:val="20"/>
                <w:szCs w:val="24"/>
              </w:rPr>
              <w:t>denia</w:t>
            </w:r>
            <w:r w:rsidR="00FF2629" w:rsidRPr="004701F1">
              <w:rPr>
                <w:rFonts w:ascii="Tw Cen MT" w:hAnsi="Tw Cen MT"/>
                <w:color w:val="000000" w:themeColor="text1"/>
                <w:sz w:val="20"/>
                <w:szCs w:val="24"/>
              </w:rPr>
              <w:t>.</w:t>
            </w:r>
            <w:r w:rsidR="00966ED9">
              <w:rPr>
                <w:rFonts w:ascii="Tw Cen MT" w:hAnsi="Tw Cen MT"/>
                <w:color w:val="000000" w:themeColor="text1"/>
                <w:sz w:val="20"/>
                <w:szCs w:val="24"/>
              </w:rPr>
              <w:t>pratiwi</w:t>
            </w:r>
            <w:r w:rsidR="00FF2629" w:rsidRPr="004701F1">
              <w:rPr>
                <w:rFonts w:ascii="Tw Cen MT" w:hAnsi="Tw Cen MT"/>
                <w:color w:val="000000" w:themeColor="text1"/>
                <w:sz w:val="20"/>
                <w:szCs w:val="24"/>
              </w:rPr>
              <w:t>@</w:t>
            </w:r>
            <w:r w:rsidR="00966ED9">
              <w:rPr>
                <w:rFonts w:ascii="Tw Cen MT" w:hAnsi="Tw Cen MT"/>
                <w:color w:val="000000" w:themeColor="text1"/>
                <w:sz w:val="20"/>
                <w:szCs w:val="24"/>
              </w:rPr>
              <w:t>univrab.ac.id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E022" w14:textId="77777777" w:rsidR="00C84CC4" w:rsidRDefault="00C84CC4">
      <w:pPr>
        <w:spacing w:after="0" w:line="240" w:lineRule="auto"/>
      </w:pPr>
      <w:r>
        <w:separator/>
      </w:r>
    </w:p>
  </w:footnote>
  <w:footnote w:type="continuationSeparator" w:id="0">
    <w:p w14:paraId="42D34FAA" w14:textId="77777777" w:rsidR="00C84CC4" w:rsidRDefault="00C8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27FABECC"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DB7A9D">
          <w:rPr>
            <w:rFonts w:ascii="Tw Cen MT" w:hAnsi="Tw Cen MT" w:cstheme="minorBidi"/>
            <w:sz w:val="20"/>
            <w:szCs w:val="20"/>
          </w:rPr>
          <w:t>3</w:t>
        </w:r>
        <w:r w:rsidR="00A36329">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457419">
          <w:rPr>
            <w:rFonts w:ascii="Tw Cen MT" w:hAnsi="Tw Cen MT" w:cstheme="minorBidi"/>
            <w:sz w:val="20"/>
            <w:szCs w:val="20"/>
          </w:rPr>
          <w:t>242</w:t>
        </w:r>
        <w:r w:rsidR="00DE52A6">
          <w:rPr>
            <w:rFonts w:ascii="Tw Cen MT" w:hAnsi="Tw Cen MT" w:cstheme="minorBidi"/>
            <w:sz w:val="20"/>
            <w:szCs w:val="20"/>
          </w:rPr>
          <w:t>-</w:t>
        </w:r>
        <w:r w:rsidR="008458A6">
          <w:rPr>
            <w:rFonts w:ascii="Tw Cen MT" w:hAnsi="Tw Cen MT" w:cstheme="minorBidi"/>
            <w:sz w:val="20"/>
            <w:szCs w:val="20"/>
          </w:rPr>
          <w:t>2</w:t>
        </w:r>
        <w:r w:rsidR="00457419">
          <w:rPr>
            <w:rFonts w:ascii="Tw Cen MT" w:hAnsi="Tw Cen MT" w:cstheme="minorBidi"/>
            <w:sz w:val="20"/>
            <w:szCs w:val="20"/>
          </w:rPr>
          <w:t>51</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9"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10"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2"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13"/>
  </w:num>
  <w:num w:numId="2" w16cid:durableId="1719863263">
    <w:abstractNumId w:val="15"/>
  </w:num>
  <w:num w:numId="3" w16cid:durableId="635376201">
    <w:abstractNumId w:val="1"/>
  </w:num>
  <w:num w:numId="4" w16cid:durableId="1871989975">
    <w:abstractNumId w:val="0"/>
  </w:num>
  <w:num w:numId="5" w16cid:durableId="227691959">
    <w:abstractNumId w:val="5"/>
  </w:num>
  <w:num w:numId="6" w16cid:durableId="1291015453">
    <w:abstractNumId w:val="8"/>
  </w:num>
  <w:num w:numId="7" w16cid:durableId="1187019960">
    <w:abstractNumId w:val="14"/>
  </w:num>
  <w:num w:numId="8" w16cid:durableId="1224953252">
    <w:abstractNumId w:val="10"/>
  </w:num>
  <w:num w:numId="9" w16cid:durableId="1444299904">
    <w:abstractNumId w:val="9"/>
  </w:num>
  <w:num w:numId="10" w16cid:durableId="1023475932">
    <w:abstractNumId w:val="11"/>
  </w:num>
  <w:num w:numId="11" w16cid:durableId="832647287">
    <w:abstractNumId w:val="3"/>
  </w:num>
  <w:num w:numId="12" w16cid:durableId="2136874838">
    <w:abstractNumId w:val="2"/>
  </w:num>
  <w:num w:numId="13" w16cid:durableId="1124615578">
    <w:abstractNumId w:val="4"/>
  </w:num>
  <w:num w:numId="14" w16cid:durableId="319044837">
    <w:abstractNumId w:val="12"/>
  </w:num>
  <w:num w:numId="15" w16cid:durableId="337973042">
    <w:abstractNumId w:val="16"/>
  </w:num>
  <w:num w:numId="16" w16cid:durableId="1628123771">
    <w:abstractNumId w:val="6"/>
  </w:num>
  <w:num w:numId="17" w16cid:durableId="10129983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4AAC"/>
    <w:rsid w:val="00035A37"/>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75DE"/>
    <w:rsid w:val="000C4719"/>
    <w:rsid w:val="000D0DFF"/>
    <w:rsid w:val="00100295"/>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81B6B"/>
    <w:rsid w:val="00190031"/>
    <w:rsid w:val="00194C11"/>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57419"/>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106F6"/>
    <w:rsid w:val="00716EC8"/>
    <w:rsid w:val="00717864"/>
    <w:rsid w:val="0072661E"/>
    <w:rsid w:val="007270D4"/>
    <w:rsid w:val="00727F5C"/>
    <w:rsid w:val="007368A2"/>
    <w:rsid w:val="00760EC8"/>
    <w:rsid w:val="007610F3"/>
    <w:rsid w:val="00762C0B"/>
    <w:rsid w:val="0076490F"/>
    <w:rsid w:val="00765F40"/>
    <w:rsid w:val="00772592"/>
    <w:rsid w:val="007837DA"/>
    <w:rsid w:val="00785008"/>
    <w:rsid w:val="007853C2"/>
    <w:rsid w:val="007A0BD0"/>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97690"/>
    <w:rsid w:val="008A1E26"/>
    <w:rsid w:val="008A326F"/>
    <w:rsid w:val="008D2E06"/>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6B5B"/>
    <w:rsid w:val="00AE1362"/>
    <w:rsid w:val="00AE2862"/>
    <w:rsid w:val="00AF5530"/>
    <w:rsid w:val="00B057E2"/>
    <w:rsid w:val="00B07CD9"/>
    <w:rsid w:val="00B241B6"/>
    <w:rsid w:val="00B25240"/>
    <w:rsid w:val="00B33DCA"/>
    <w:rsid w:val="00B41001"/>
    <w:rsid w:val="00B63555"/>
    <w:rsid w:val="00B674AF"/>
    <w:rsid w:val="00B70893"/>
    <w:rsid w:val="00B9516E"/>
    <w:rsid w:val="00BA4DCE"/>
    <w:rsid w:val="00BA7D9F"/>
    <w:rsid w:val="00BC34CC"/>
    <w:rsid w:val="00BC6861"/>
    <w:rsid w:val="00BE7B4C"/>
    <w:rsid w:val="00BE7F4B"/>
    <w:rsid w:val="00BF4796"/>
    <w:rsid w:val="00C133E7"/>
    <w:rsid w:val="00C1744D"/>
    <w:rsid w:val="00C20FA8"/>
    <w:rsid w:val="00C41CD5"/>
    <w:rsid w:val="00C812B9"/>
    <w:rsid w:val="00C84CC4"/>
    <w:rsid w:val="00C9021E"/>
    <w:rsid w:val="00C91931"/>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065B"/>
    <w:rsid w:val="00F6187B"/>
    <w:rsid w:val="00F64252"/>
    <w:rsid w:val="00F67A6A"/>
    <w:rsid w:val="00F817F4"/>
    <w:rsid w:val="00F83AEA"/>
    <w:rsid w:val="00F841D1"/>
    <w:rsid w:val="00F9233C"/>
    <w:rsid w:val="00F97F3E"/>
    <w:rsid w:val="00FB52E4"/>
    <w:rsid w:val="00FE0EBE"/>
    <w:rsid w:val="00FE0ED5"/>
    <w:rsid w:val="00FE4F92"/>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deniapratiwi\Documents\publikasi\JPK%20Ganjil%2024%2025\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deniapratiwi\Documents\publikasi\JPK%20Ganjil%2024%2025\graf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deniapratiwi\Documents\publikasi\JPK%20Ganjil%2024%2025\grafik.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id-ID" sz="1000" b="1" i="0" u="none" strike="noStrike" kern="1200" baseline="0">
                <a:solidFill>
                  <a:sysClr val="windowText" lastClr="000000">
                    <a:lumMod val="75000"/>
                    <a:lumOff val="25000"/>
                  </a:sysClr>
                </a:solidFill>
              </a:rPr>
              <a:t>Klasifikasi Umur  Responden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Lembar1!$C$12:$C$14</c:f>
              <c:strCache>
                <c:ptCount val="3"/>
                <c:pt idx="0">
                  <c:v>kelompok kontrol</c:v>
                </c:pt>
                <c:pt idx="1">
                  <c:v>%</c:v>
                </c:pt>
                <c:pt idx="2">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Lembar1!$B$15:$B$16</c:f>
              <c:strCache>
                <c:ptCount val="2"/>
                <c:pt idx="0">
                  <c:v>21-40 Tahun</c:v>
                </c:pt>
                <c:pt idx="1">
                  <c:v>41-60 Tahun</c:v>
                </c:pt>
              </c:strCache>
            </c:strRef>
          </c:cat>
          <c:val>
            <c:numRef>
              <c:f>Lembar1!$C$15:$C$16</c:f>
              <c:numCache>
                <c:formatCode>General</c:formatCode>
                <c:ptCount val="2"/>
                <c:pt idx="0">
                  <c:v>47.4</c:v>
                </c:pt>
                <c:pt idx="1">
                  <c:v>52.6</c:v>
                </c:pt>
              </c:numCache>
            </c:numRef>
          </c:val>
          <c:extLst>
            <c:ext xmlns:c16="http://schemas.microsoft.com/office/drawing/2014/chart" uri="{C3380CC4-5D6E-409C-BE32-E72D297353CC}">
              <c16:uniqueId val="{00000000-05ED-5942-B67E-B3F50CB9E7CF}"/>
            </c:ext>
          </c:extLst>
        </c:ser>
        <c:ser>
          <c:idx val="1"/>
          <c:order val="1"/>
          <c:tx>
            <c:strRef>
              <c:f>Lembar1!$D$12:$D$14</c:f>
              <c:strCache>
                <c:ptCount val="3"/>
                <c:pt idx="0">
                  <c:v>kelompok perlakuan</c:v>
                </c:pt>
                <c:pt idx="1">
                  <c:v>%</c:v>
                </c:pt>
                <c:pt idx="2">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Lembar1!$B$15:$B$16</c:f>
              <c:strCache>
                <c:ptCount val="2"/>
                <c:pt idx="0">
                  <c:v>21-40 Tahun</c:v>
                </c:pt>
                <c:pt idx="1">
                  <c:v>41-60 Tahun</c:v>
                </c:pt>
              </c:strCache>
            </c:strRef>
          </c:cat>
          <c:val>
            <c:numRef>
              <c:f>Lembar1!$D$15:$D$16</c:f>
              <c:numCache>
                <c:formatCode>General</c:formatCode>
                <c:ptCount val="2"/>
                <c:pt idx="0">
                  <c:v>68.400000000000006</c:v>
                </c:pt>
                <c:pt idx="1">
                  <c:v>31.6</c:v>
                </c:pt>
              </c:numCache>
            </c:numRef>
          </c:val>
          <c:extLst>
            <c:ext xmlns:c16="http://schemas.microsoft.com/office/drawing/2014/chart" uri="{C3380CC4-5D6E-409C-BE32-E72D297353CC}">
              <c16:uniqueId val="{00000001-05ED-5942-B67E-B3F50CB9E7CF}"/>
            </c:ext>
          </c:extLst>
        </c:ser>
        <c:dLbls>
          <c:dLblPos val="inEnd"/>
          <c:showLegendKey val="0"/>
          <c:showVal val="1"/>
          <c:showCatName val="0"/>
          <c:showSerName val="0"/>
          <c:showPercent val="0"/>
          <c:showBubbleSize val="0"/>
        </c:dLbls>
        <c:gapWidth val="65"/>
        <c:axId val="1811963968"/>
        <c:axId val="1811965680"/>
      </c:barChart>
      <c:catAx>
        <c:axId val="1811963968"/>
        <c:scaling>
          <c:orientation val="minMax"/>
        </c:scaling>
        <c:delete val="1"/>
        <c:axPos val="b"/>
        <c:numFmt formatCode="General" sourceLinked="1"/>
        <c:majorTickMark val="none"/>
        <c:minorTickMark val="none"/>
        <c:tickLblPos val="nextTo"/>
        <c:crossAx val="1811965680"/>
        <c:crosses val="autoZero"/>
        <c:auto val="1"/>
        <c:lblAlgn val="ctr"/>
        <c:lblOffset val="100"/>
        <c:noMultiLvlLbl val="0"/>
      </c:catAx>
      <c:valAx>
        <c:axId val="1811965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119639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5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id-ID" sz="1000"/>
              <a:t>Tingkat</a:t>
            </a:r>
            <a:r>
              <a:rPr lang="id-ID" sz="1000" baseline="0"/>
              <a:t> Pendidikan Responden</a:t>
            </a:r>
            <a:endParaRPr lang="id-ID"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Lembar2!$C$14:$C$15</c:f>
              <c:strCache>
                <c:ptCount val="2"/>
                <c:pt idx="0">
                  <c:v>Kelompok Kontrol</c:v>
                </c:pt>
                <c:pt idx="1">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Lembar2!$B$16:$B$20</c:f>
              <c:strCache>
                <c:ptCount val="5"/>
                <c:pt idx="0">
                  <c:v>SD</c:v>
                </c:pt>
                <c:pt idx="1">
                  <c:v>SMP</c:v>
                </c:pt>
                <c:pt idx="2">
                  <c:v>SMA</c:v>
                </c:pt>
                <c:pt idx="3">
                  <c:v>DIPLOMA</c:v>
                </c:pt>
                <c:pt idx="4">
                  <c:v>S1</c:v>
                </c:pt>
              </c:strCache>
            </c:strRef>
          </c:cat>
          <c:val>
            <c:numRef>
              <c:f>Lembar2!$C$16:$C$20</c:f>
              <c:numCache>
                <c:formatCode>General</c:formatCode>
                <c:ptCount val="5"/>
                <c:pt idx="0">
                  <c:v>31.6</c:v>
                </c:pt>
                <c:pt idx="1">
                  <c:v>5.3</c:v>
                </c:pt>
                <c:pt idx="2">
                  <c:v>36.799999999999997</c:v>
                </c:pt>
                <c:pt idx="3">
                  <c:v>0</c:v>
                </c:pt>
                <c:pt idx="4">
                  <c:v>26.3</c:v>
                </c:pt>
              </c:numCache>
            </c:numRef>
          </c:val>
          <c:extLst>
            <c:ext xmlns:c16="http://schemas.microsoft.com/office/drawing/2014/chart" uri="{C3380CC4-5D6E-409C-BE32-E72D297353CC}">
              <c16:uniqueId val="{00000000-9ABE-3D47-BC49-5EA1B64D7152}"/>
            </c:ext>
          </c:extLst>
        </c:ser>
        <c:ser>
          <c:idx val="1"/>
          <c:order val="1"/>
          <c:tx>
            <c:strRef>
              <c:f>Lembar2!$D$14:$D$15</c:f>
              <c:strCache>
                <c:ptCount val="2"/>
                <c:pt idx="0">
                  <c:v>Kelompok  Perlakuan</c:v>
                </c:pt>
                <c:pt idx="1">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Lembar2!$B$16:$B$20</c:f>
              <c:strCache>
                <c:ptCount val="5"/>
                <c:pt idx="0">
                  <c:v>SD</c:v>
                </c:pt>
                <c:pt idx="1">
                  <c:v>SMP</c:v>
                </c:pt>
                <c:pt idx="2">
                  <c:v>SMA</c:v>
                </c:pt>
                <c:pt idx="3">
                  <c:v>DIPLOMA</c:v>
                </c:pt>
                <c:pt idx="4">
                  <c:v>S1</c:v>
                </c:pt>
              </c:strCache>
            </c:strRef>
          </c:cat>
          <c:val>
            <c:numRef>
              <c:f>Lembar2!$D$16:$D$20</c:f>
              <c:numCache>
                <c:formatCode>General</c:formatCode>
                <c:ptCount val="5"/>
                <c:pt idx="0">
                  <c:v>10.5</c:v>
                </c:pt>
                <c:pt idx="1">
                  <c:v>15.8</c:v>
                </c:pt>
                <c:pt idx="2">
                  <c:v>26.3</c:v>
                </c:pt>
                <c:pt idx="3">
                  <c:v>0</c:v>
                </c:pt>
                <c:pt idx="4">
                  <c:v>47.4</c:v>
                </c:pt>
              </c:numCache>
            </c:numRef>
          </c:val>
          <c:extLst>
            <c:ext xmlns:c16="http://schemas.microsoft.com/office/drawing/2014/chart" uri="{C3380CC4-5D6E-409C-BE32-E72D297353CC}">
              <c16:uniqueId val="{00000001-9ABE-3D47-BC49-5EA1B64D7152}"/>
            </c:ext>
          </c:extLst>
        </c:ser>
        <c:dLbls>
          <c:dLblPos val="inEnd"/>
          <c:showLegendKey val="0"/>
          <c:showVal val="1"/>
          <c:showCatName val="0"/>
          <c:showSerName val="0"/>
          <c:showPercent val="0"/>
          <c:showBubbleSize val="0"/>
        </c:dLbls>
        <c:gapWidth val="65"/>
        <c:axId val="1541093536"/>
        <c:axId val="2087739280"/>
      </c:barChart>
      <c:catAx>
        <c:axId val="1541093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id-ID"/>
          </a:p>
        </c:txPr>
        <c:crossAx val="2087739280"/>
        <c:crosses val="autoZero"/>
        <c:auto val="1"/>
        <c:lblAlgn val="ctr"/>
        <c:lblOffset val="100"/>
        <c:noMultiLvlLbl val="0"/>
      </c:catAx>
      <c:valAx>
        <c:axId val="20877392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41093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id-ID" sz="1000"/>
              <a:t>Pekerjaan</a:t>
            </a:r>
            <a:r>
              <a:rPr lang="id-ID" sz="1000" baseline="0"/>
              <a:t> Responden</a:t>
            </a:r>
            <a:endParaRPr lang="id-ID"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Lembar3!$C$15:$C$16</c:f>
              <c:strCache>
                <c:ptCount val="2"/>
                <c:pt idx="0">
                  <c:v>Kelompok Kontrol</c:v>
                </c:pt>
                <c:pt idx="1">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Lembar3!$B$17:$B$22</c:f>
              <c:strCache>
                <c:ptCount val="6"/>
                <c:pt idx="0">
                  <c:v>Pelajar</c:v>
                </c:pt>
                <c:pt idx="1">
                  <c:v>Wiraswasta</c:v>
                </c:pt>
                <c:pt idx="2">
                  <c:v>Pegawai Negeri Sipil</c:v>
                </c:pt>
                <c:pt idx="3">
                  <c:v>Pegawai Swasta</c:v>
                </c:pt>
                <c:pt idx="4">
                  <c:v>Ibu Rumah Tangga</c:v>
                </c:pt>
                <c:pt idx="5">
                  <c:v>Lain-lain</c:v>
                </c:pt>
              </c:strCache>
            </c:strRef>
          </c:cat>
          <c:val>
            <c:numRef>
              <c:f>Lembar3!$C$17:$C$22</c:f>
              <c:numCache>
                <c:formatCode>General</c:formatCode>
                <c:ptCount val="6"/>
                <c:pt idx="1">
                  <c:v>10.5</c:v>
                </c:pt>
                <c:pt idx="2">
                  <c:v>5.3</c:v>
                </c:pt>
                <c:pt idx="3">
                  <c:v>0</c:v>
                </c:pt>
                <c:pt idx="4">
                  <c:v>68.400000000000006</c:v>
                </c:pt>
                <c:pt idx="5">
                  <c:v>15.8</c:v>
                </c:pt>
              </c:numCache>
            </c:numRef>
          </c:val>
          <c:extLst>
            <c:ext xmlns:c16="http://schemas.microsoft.com/office/drawing/2014/chart" uri="{C3380CC4-5D6E-409C-BE32-E72D297353CC}">
              <c16:uniqueId val="{00000000-B71D-D24C-864C-A20737606A67}"/>
            </c:ext>
          </c:extLst>
        </c:ser>
        <c:ser>
          <c:idx val="1"/>
          <c:order val="1"/>
          <c:tx>
            <c:strRef>
              <c:f>Lembar3!$D$15:$D$16</c:f>
              <c:strCache>
                <c:ptCount val="2"/>
                <c:pt idx="0">
                  <c:v>Kelompok Perlakuan</c:v>
                </c:pt>
                <c:pt idx="1">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Lembar3!$B$17:$B$22</c:f>
              <c:strCache>
                <c:ptCount val="6"/>
                <c:pt idx="0">
                  <c:v>Pelajar</c:v>
                </c:pt>
                <c:pt idx="1">
                  <c:v>Wiraswasta</c:v>
                </c:pt>
                <c:pt idx="2">
                  <c:v>Pegawai Negeri Sipil</c:v>
                </c:pt>
                <c:pt idx="3">
                  <c:v>Pegawai Swasta</c:v>
                </c:pt>
                <c:pt idx="4">
                  <c:v>Ibu Rumah Tangga</c:v>
                </c:pt>
                <c:pt idx="5">
                  <c:v>Lain-lain</c:v>
                </c:pt>
              </c:strCache>
            </c:strRef>
          </c:cat>
          <c:val>
            <c:numRef>
              <c:f>Lembar3!$D$17:$D$22</c:f>
              <c:numCache>
                <c:formatCode>General</c:formatCode>
                <c:ptCount val="6"/>
                <c:pt idx="0">
                  <c:v>5.3</c:v>
                </c:pt>
                <c:pt idx="1">
                  <c:v>5.3</c:v>
                </c:pt>
                <c:pt idx="2">
                  <c:v>21.1</c:v>
                </c:pt>
                <c:pt idx="3">
                  <c:v>0</c:v>
                </c:pt>
                <c:pt idx="4">
                  <c:v>47.4</c:v>
                </c:pt>
                <c:pt idx="5">
                  <c:v>21.1</c:v>
                </c:pt>
              </c:numCache>
            </c:numRef>
          </c:val>
          <c:extLst>
            <c:ext xmlns:c16="http://schemas.microsoft.com/office/drawing/2014/chart" uri="{C3380CC4-5D6E-409C-BE32-E72D297353CC}">
              <c16:uniqueId val="{00000001-B71D-D24C-864C-A20737606A67}"/>
            </c:ext>
          </c:extLst>
        </c:ser>
        <c:dLbls>
          <c:dLblPos val="inEnd"/>
          <c:showLegendKey val="0"/>
          <c:showVal val="1"/>
          <c:showCatName val="0"/>
          <c:showSerName val="0"/>
          <c:showPercent val="0"/>
          <c:showBubbleSize val="0"/>
        </c:dLbls>
        <c:gapWidth val="65"/>
        <c:axId val="1812975888"/>
        <c:axId val="2088384784"/>
      </c:barChart>
      <c:catAx>
        <c:axId val="1812975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500" b="0" i="0" u="none" strike="noStrike" kern="1200" cap="all" baseline="0">
                <a:solidFill>
                  <a:schemeClr val="dk1">
                    <a:lumMod val="75000"/>
                    <a:lumOff val="25000"/>
                  </a:schemeClr>
                </a:solidFill>
                <a:latin typeface="+mn-lt"/>
                <a:ea typeface="+mn-ea"/>
                <a:cs typeface="+mn-cs"/>
              </a:defRPr>
            </a:pPr>
            <a:endParaRPr lang="id-ID"/>
          </a:p>
        </c:txPr>
        <c:crossAx val="2088384784"/>
        <c:crosses val="autoZero"/>
        <c:auto val="1"/>
        <c:lblAlgn val="ctr"/>
        <c:lblOffset val="100"/>
        <c:noMultiLvlLbl val="0"/>
      </c:catAx>
      <c:valAx>
        <c:axId val="20883847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12975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95922"/>
    <w:rsid w:val="00115E22"/>
    <w:rsid w:val="00171C26"/>
    <w:rsid w:val="00253178"/>
    <w:rsid w:val="00287697"/>
    <w:rsid w:val="00342DE1"/>
    <w:rsid w:val="003D7BD9"/>
    <w:rsid w:val="0046714E"/>
    <w:rsid w:val="00467FE0"/>
    <w:rsid w:val="004B1994"/>
    <w:rsid w:val="005455EC"/>
    <w:rsid w:val="00566E87"/>
    <w:rsid w:val="00637CD0"/>
    <w:rsid w:val="00723D72"/>
    <w:rsid w:val="00733DA2"/>
    <w:rsid w:val="00751F7D"/>
    <w:rsid w:val="007610F3"/>
    <w:rsid w:val="008B64AB"/>
    <w:rsid w:val="008D7AAF"/>
    <w:rsid w:val="008F316E"/>
    <w:rsid w:val="00930F0A"/>
    <w:rsid w:val="00A85543"/>
    <w:rsid w:val="00B42C86"/>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9263</Words>
  <Characters>52804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242-251		                                                                                                        ISSN 2715-1115 (Online), ISSN 2302 – 8610 (Print)</dc:title>
  <dc:creator>Denia Pratiwi and denia.pratiwi@univrab.ac.id</dc:creator>
  <cp:lastModifiedBy>iraoktavianirz@gmail.com</cp:lastModifiedBy>
  <cp:revision>4</cp:revision>
  <cp:lastPrinted>2025-02-08T23:39:00Z</cp:lastPrinted>
  <dcterms:created xsi:type="dcterms:W3CDTF">2025-02-10T03:46:00Z</dcterms:created>
  <dcterms:modified xsi:type="dcterms:W3CDTF">2025-02-10T03:53:00Z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