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B35D9" w14:textId="0CA189C8" w:rsidR="00BA7D9F" w:rsidRPr="00B07CD9" w:rsidRDefault="00D05568" w:rsidP="0061506A">
      <w:pPr>
        <w:spacing w:after="0" w:line="240" w:lineRule="auto"/>
        <w:jc w:val="center"/>
        <w:rPr>
          <w:rFonts w:ascii="Tw Cen MT" w:eastAsia="Twentieth Century" w:hAnsi="Tw Cen MT" w:cs="Twentieth Century"/>
          <w:b/>
          <w:sz w:val="32"/>
          <w:szCs w:val="32"/>
        </w:rPr>
      </w:pPr>
      <w:r>
        <w:rPr>
          <w:rFonts w:ascii="Tw Cen MT" w:eastAsia="Twentieth Century" w:hAnsi="Tw Cen MT" w:cs="Twentieth Century"/>
          <w:b/>
          <w:sz w:val="32"/>
          <w:szCs w:val="32"/>
        </w:rPr>
        <w:t xml:space="preserve">Family Coping Mechanisms in Response to Stunting Events in Toddlers in the Working Area of </w:t>
      </w:r>
      <w:proofErr w:type="spellStart"/>
      <w:r>
        <w:rPr>
          <w:rFonts w:ascii="Tw Cen MT" w:eastAsia="Twentieth Century" w:hAnsi="Tw Cen MT" w:cs="Twentieth Century"/>
          <w:b/>
          <w:sz w:val="32"/>
          <w:szCs w:val="32"/>
        </w:rPr>
        <w:t>Pekanheran</w:t>
      </w:r>
      <w:proofErr w:type="spellEnd"/>
      <w:r>
        <w:rPr>
          <w:rFonts w:ascii="Tw Cen MT" w:eastAsia="Twentieth Century" w:hAnsi="Tw Cen MT" w:cs="Twentieth Century"/>
          <w:b/>
          <w:sz w:val="32"/>
          <w:szCs w:val="32"/>
        </w:rPr>
        <w:t xml:space="preserve"> Health Center</w:t>
      </w:r>
    </w:p>
    <w:p w14:paraId="047DA5E5" w14:textId="77777777" w:rsidR="00BA7D9F" w:rsidRDefault="00BA7D9F" w:rsidP="0061506A">
      <w:pPr>
        <w:spacing w:after="0" w:line="240" w:lineRule="auto"/>
        <w:jc w:val="center"/>
        <w:rPr>
          <w:rFonts w:ascii="Tw Cen MT" w:eastAsia="Twentieth Century" w:hAnsi="Tw Cen MT" w:cs="Twentieth Century"/>
          <w:b/>
          <w:sz w:val="32"/>
          <w:szCs w:val="32"/>
        </w:rPr>
      </w:pPr>
    </w:p>
    <w:p w14:paraId="2E7DDF99" w14:textId="7FE73B62" w:rsidR="007F4948" w:rsidRPr="00B07CD9" w:rsidRDefault="00D05568" w:rsidP="0061506A">
      <w:pPr>
        <w:spacing w:after="0" w:line="240" w:lineRule="auto"/>
        <w:jc w:val="center"/>
        <w:rPr>
          <w:rFonts w:ascii="Tw Cen MT" w:hAnsi="Tw Cen MT" w:cs="Times New Roman"/>
          <w:b/>
          <w:bCs/>
          <w:iCs/>
          <w:sz w:val="32"/>
          <w:szCs w:val="32"/>
        </w:rPr>
      </w:pPr>
      <w:proofErr w:type="spellStart"/>
      <w:r>
        <w:rPr>
          <w:rFonts w:ascii="Tw Cen MT" w:eastAsia="Twentieth Century" w:hAnsi="Tw Cen MT" w:cs="Twentieth Century"/>
          <w:b/>
          <w:sz w:val="32"/>
          <w:szCs w:val="32"/>
        </w:rPr>
        <w:t>Mekanisme</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Koping</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Keluarga</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dengan</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Kejadian</w:t>
      </w:r>
      <w:proofErr w:type="spellEnd"/>
      <w:r>
        <w:rPr>
          <w:rFonts w:ascii="Tw Cen MT" w:eastAsia="Twentieth Century" w:hAnsi="Tw Cen MT" w:cs="Twentieth Century"/>
          <w:b/>
          <w:sz w:val="32"/>
          <w:szCs w:val="32"/>
        </w:rPr>
        <w:t xml:space="preserve"> </w:t>
      </w:r>
      <w:proofErr w:type="gramStart"/>
      <w:r>
        <w:rPr>
          <w:rFonts w:ascii="Tw Cen MT" w:eastAsia="Twentieth Century" w:hAnsi="Tw Cen MT" w:cs="Twentieth Century"/>
          <w:b/>
          <w:i/>
          <w:iCs/>
          <w:sz w:val="32"/>
          <w:szCs w:val="32"/>
        </w:rPr>
        <w:t xml:space="preserve">Stunting </w:t>
      </w:r>
      <w:r>
        <w:rPr>
          <w:rFonts w:ascii="Tw Cen MT" w:eastAsia="Twentieth Century" w:hAnsi="Tw Cen MT" w:cs="Twentieth Century"/>
          <w:b/>
          <w:sz w:val="32"/>
          <w:szCs w:val="32"/>
        </w:rPr>
        <w:t xml:space="preserve"> pada</w:t>
      </w:r>
      <w:proofErr w:type="gram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Balita</w:t>
      </w:r>
      <w:proofErr w:type="spellEnd"/>
      <w:r>
        <w:rPr>
          <w:rFonts w:ascii="Tw Cen MT" w:eastAsia="Twentieth Century" w:hAnsi="Tw Cen MT" w:cs="Twentieth Century"/>
          <w:b/>
          <w:sz w:val="32"/>
          <w:szCs w:val="32"/>
        </w:rPr>
        <w:t xml:space="preserve"> Di Wilayah </w:t>
      </w:r>
      <w:proofErr w:type="spellStart"/>
      <w:r>
        <w:rPr>
          <w:rFonts w:ascii="Tw Cen MT" w:eastAsia="Twentieth Century" w:hAnsi="Tw Cen MT" w:cs="Twentieth Century"/>
          <w:b/>
          <w:sz w:val="32"/>
          <w:szCs w:val="32"/>
        </w:rPr>
        <w:t>Kerja</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Puskesmas</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Pekanheran</w:t>
      </w:r>
      <w:proofErr w:type="spellEnd"/>
      <w:r w:rsidR="00F6065B" w:rsidRPr="0065719A">
        <w:rPr>
          <w:rFonts w:ascii="Tw Cen MT" w:eastAsia="Twentieth Century" w:hAnsi="Tw Cen MT" w:cs="Twentieth Century"/>
          <w:b/>
          <w:sz w:val="32"/>
          <w:szCs w:val="32"/>
        </w:rPr>
        <w:t xml:space="preserve"> </w:t>
      </w:r>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0943886C" w14:textId="455B50DE" w:rsidR="00BC6861" w:rsidRPr="00F64F9F" w:rsidRDefault="00581962" w:rsidP="00BC6861">
      <w:pPr>
        <w:widowControl w:val="0"/>
        <w:spacing w:after="0" w:line="218" w:lineRule="auto"/>
        <w:ind w:left="7" w:right="-20"/>
        <w:jc w:val="center"/>
        <w:rPr>
          <w:rFonts w:ascii="Tw Cen MT" w:eastAsia="Twentieth Century" w:hAnsi="Tw Cen MT" w:cs="Twentieth Century"/>
          <w:color w:val="000000" w:themeColor="text1"/>
          <w:sz w:val="24"/>
          <w:szCs w:val="24"/>
        </w:rPr>
      </w:pPr>
      <w:r>
        <w:rPr>
          <w:rFonts w:ascii="Tw Cen MT" w:eastAsia="Twentieth Century" w:hAnsi="Tw Cen MT" w:cs="Twentieth Century"/>
          <w:sz w:val="24"/>
          <w:szCs w:val="24"/>
        </w:rPr>
        <w:t>Alice Rosy</w:t>
      </w:r>
      <w:r>
        <w:rPr>
          <w:rFonts w:ascii="Tw Cen MT" w:eastAsia="Twentieth Century" w:hAnsi="Tw Cen MT" w:cs="Twentieth Century"/>
          <w:sz w:val="24"/>
          <w:szCs w:val="24"/>
          <w:vertAlign w:val="superscript"/>
        </w:rPr>
        <w:t xml:space="preserve">1, </w:t>
      </w:r>
      <w:r>
        <w:rPr>
          <w:rFonts w:ascii="Tw Cen MT" w:eastAsia="Twentieth Century" w:hAnsi="Tw Cen MT" w:cs="Twentieth Century"/>
          <w:sz w:val="24"/>
          <w:szCs w:val="24"/>
        </w:rPr>
        <w:t>Elmukhsinur</w:t>
      </w:r>
      <w:r>
        <w:rPr>
          <w:rFonts w:ascii="Tw Cen MT" w:eastAsia="Twentieth Century" w:hAnsi="Tw Cen MT" w:cs="Twentieth Century"/>
          <w:sz w:val="24"/>
          <w:szCs w:val="24"/>
          <w:vertAlign w:val="superscript"/>
        </w:rPr>
        <w:t xml:space="preserve">2, </w:t>
      </w:r>
      <w:r>
        <w:rPr>
          <w:rFonts w:ascii="Tw Cen MT" w:eastAsia="Twentieth Century" w:hAnsi="Tw Cen MT" w:cs="Twentieth Century"/>
          <w:sz w:val="24"/>
          <w:szCs w:val="24"/>
        </w:rPr>
        <w:t>Rusherina</w:t>
      </w:r>
      <w:r>
        <w:rPr>
          <w:rFonts w:ascii="Tw Cen MT" w:eastAsia="Twentieth Century" w:hAnsi="Tw Cen MT" w:cs="Twentieth Century"/>
          <w:sz w:val="24"/>
          <w:szCs w:val="24"/>
          <w:vertAlign w:val="superscript"/>
        </w:rPr>
        <w:t>3</w:t>
      </w:r>
    </w:p>
    <w:p w14:paraId="7ED5405E" w14:textId="2181B703" w:rsidR="00BC6861" w:rsidRDefault="00A52724" w:rsidP="00BC6861">
      <w:pPr>
        <w:widowControl w:val="0"/>
        <w:spacing w:after="0" w:line="218" w:lineRule="auto"/>
        <w:ind w:left="7" w:right="-20"/>
        <w:jc w:val="center"/>
        <w:rPr>
          <w:rFonts w:ascii="Tw Cen MT" w:hAnsi="Tw Cen MT"/>
          <w:sz w:val="20"/>
        </w:rPr>
      </w:pPr>
      <w:r w:rsidRPr="005B361E">
        <w:rPr>
          <w:rFonts w:ascii="Tw Cen MT" w:eastAsia="Twentieth Century" w:hAnsi="Tw Cen MT" w:cs="Twentieth Century"/>
          <w:sz w:val="20"/>
          <w:szCs w:val="20"/>
          <w:vertAlign w:val="superscript"/>
        </w:rPr>
        <w:t>1,2</w:t>
      </w:r>
      <w:r w:rsidR="00F64F9F">
        <w:rPr>
          <w:rFonts w:ascii="Tw Cen MT" w:eastAsia="Twentieth Century" w:hAnsi="Tw Cen MT" w:cs="Twentieth Century"/>
          <w:sz w:val="20"/>
          <w:szCs w:val="20"/>
          <w:vertAlign w:val="superscript"/>
        </w:rPr>
        <w:t>,</w:t>
      </w:r>
      <w:r w:rsidR="00581962">
        <w:rPr>
          <w:rFonts w:ascii="Tw Cen MT" w:eastAsia="Twentieth Century" w:hAnsi="Tw Cen MT" w:cs="Twentieth Century"/>
          <w:sz w:val="20"/>
          <w:szCs w:val="20"/>
          <w:vertAlign w:val="superscript"/>
        </w:rPr>
        <w:t>3</w:t>
      </w:r>
      <w:r w:rsidR="00581962">
        <w:rPr>
          <w:rFonts w:ascii="Tw Cen MT" w:eastAsia="Twentieth Century" w:hAnsi="Tw Cen MT" w:cs="Twentieth Century"/>
          <w:sz w:val="20"/>
          <w:szCs w:val="20"/>
        </w:rPr>
        <w:t xml:space="preserve">Poltekkes </w:t>
      </w:r>
      <w:proofErr w:type="spellStart"/>
      <w:r w:rsidR="00581962">
        <w:rPr>
          <w:rFonts w:ascii="Tw Cen MT" w:eastAsia="Twentieth Century" w:hAnsi="Tw Cen MT" w:cs="Twentieth Century"/>
          <w:sz w:val="20"/>
          <w:szCs w:val="20"/>
        </w:rPr>
        <w:t>Kemenkes</w:t>
      </w:r>
      <w:proofErr w:type="spellEnd"/>
      <w:r w:rsidR="00581962">
        <w:rPr>
          <w:rFonts w:ascii="Tw Cen MT" w:eastAsia="Twentieth Century" w:hAnsi="Tw Cen MT" w:cs="Twentieth Century"/>
          <w:sz w:val="20"/>
          <w:szCs w:val="20"/>
        </w:rPr>
        <w:t xml:space="preserve"> Riau, </w:t>
      </w:r>
      <w:proofErr w:type="spellStart"/>
      <w:r w:rsidR="00581962">
        <w:rPr>
          <w:rFonts w:ascii="Tw Cen MT" w:eastAsia="Twentieth Century" w:hAnsi="Tw Cen MT" w:cs="Twentieth Century"/>
          <w:sz w:val="20"/>
          <w:szCs w:val="20"/>
        </w:rPr>
        <w:t>Pekanbaru</w:t>
      </w:r>
      <w:proofErr w:type="spellEnd"/>
      <w:r w:rsidR="00581962">
        <w:rPr>
          <w:rFonts w:ascii="Tw Cen MT" w:eastAsia="Twentieth Century" w:hAnsi="Tw Cen MT" w:cs="Twentieth Century"/>
          <w:sz w:val="20"/>
          <w:szCs w:val="20"/>
        </w:rPr>
        <w:t>, Indonesia</w:t>
      </w:r>
      <w:r w:rsidR="00BC6861" w:rsidRPr="000610C6">
        <w:rPr>
          <w:rFonts w:ascii="Tw Cen MT" w:hAnsi="Tw Cen MT"/>
          <w:sz w:val="20"/>
        </w:rPr>
        <w:t xml:space="preserve"> </w:t>
      </w:r>
    </w:p>
    <w:p w14:paraId="36691345" w14:textId="1B00F03F" w:rsidR="00114B77" w:rsidRPr="00114B77" w:rsidRDefault="00BC6861" w:rsidP="00114B77">
      <w:pPr>
        <w:spacing w:after="0"/>
        <w:jc w:val="center"/>
        <w:rPr>
          <w:rFonts w:ascii="Tw Cen MT" w:hAnsi="Tw Cen MT"/>
          <w:color w:val="000000" w:themeColor="text1"/>
          <w:sz w:val="20"/>
        </w:rPr>
      </w:pPr>
      <w:r w:rsidRPr="000610C6">
        <w:rPr>
          <w:rFonts w:ascii="Tw Cen MT" w:eastAsia="Twentieth Century" w:hAnsi="Tw Cen MT" w:cs="Twentieth Century"/>
          <w:color w:val="000000" w:themeColor="text1"/>
          <w:sz w:val="20"/>
          <w:szCs w:val="20"/>
        </w:rPr>
        <w:t xml:space="preserve">Email: </w:t>
      </w:r>
      <w:r w:rsidR="00581962">
        <w:rPr>
          <w:rFonts w:ascii="Tw Cen MT" w:eastAsia="Twentieth Century" w:hAnsi="Tw Cen MT" w:cs="Twentieth Century"/>
          <w:sz w:val="20"/>
          <w:szCs w:val="20"/>
        </w:rPr>
        <w:t>alicerosyamk</w:t>
      </w:r>
      <w:r w:rsidR="007A0BD0">
        <w:rPr>
          <w:rFonts w:ascii="Tw Cen MT" w:eastAsia="Twentieth Century" w:hAnsi="Tw Cen MT" w:cs="Twentieth Century"/>
          <w:sz w:val="20"/>
          <w:szCs w:val="20"/>
        </w:rPr>
        <w:t>@</w:t>
      </w:r>
      <w:r w:rsidR="00F64F9F">
        <w:rPr>
          <w:rFonts w:ascii="Tw Cen MT" w:eastAsia="Twentieth Century" w:hAnsi="Tw Cen MT" w:cs="Twentieth Century"/>
          <w:sz w:val="20"/>
          <w:szCs w:val="20"/>
        </w:rPr>
        <w:t>gmail.com</w:t>
      </w:r>
    </w:p>
    <w:p w14:paraId="5C33921F" w14:textId="6D817460" w:rsidR="007F4948" w:rsidRPr="00BA7D9F" w:rsidRDefault="0027621D" w:rsidP="00BC6861">
      <w:pPr>
        <w:spacing w:after="0"/>
        <w:rPr>
          <w:rFonts w:ascii="Tw Cen MT" w:hAnsi="Tw Cen MT"/>
          <w:b/>
          <w:i/>
          <w:iCs/>
          <w:noProof/>
          <w:sz w:val="24"/>
          <w:szCs w:val="24"/>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17CCF121">
                <wp:simplePos x="0" y="0"/>
                <wp:positionH relativeFrom="column">
                  <wp:posOffset>3637</wp:posOffset>
                </wp:positionH>
                <wp:positionV relativeFrom="paragraph">
                  <wp:posOffset>161290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0ED1CE08" w:rsidR="0096335E" w:rsidRPr="002269E5" w:rsidRDefault="00A36329" w:rsidP="0096335E">
                            <w:pPr>
                              <w:pStyle w:val="Subjudul0"/>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BE7F4B" w:rsidRPr="00BE7F4B">
                              <w:rPr>
                                <w:rFonts w:ascii="Tw Cen MT" w:hAnsi="Tw Cen MT" w:cs="Noto Sans"/>
                                <w:sz w:val="20"/>
                                <w:szCs w:val="20"/>
                                <w:shd w:val="clear" w:color="auto" w:fill="FFFFFF"/>
                              </w:rPr>
                              <w:t>202</w:t>
                            </w:r>
                            <w:r w:rsidR="0005599A">
                              <w:rPr>
                                <w:rFonts w:ascii="Tw Cen MT" w:hAnsi="Tw Cen MT" w:cs="Noto Sans"/>
                                <w:sz w:val="20"/>
                                <w:szCs w:val="20"/>
                                <w:shd w:val="clear" w:color="auto" w:fill="FFFFFF"/>
                              </w:rPr>
                              <w:t>4-</w:t>
                            </w:r>
                            <w:r w:rsidR="007270D4">
                              <w:rPr>
                                <w:rFonts w:ascii="Tw Cen MT" w:hAnsi="Tw Cen MT" w:cs="Noto Sans"/>
                                <w:sz w:val="20"/>
                                <w:szCs w:val="20"/>
                                <w:shd w:val="clear" w:color="auto" w:fill="FFFFFF"/>
                              </w:rPr>
                              <w:t>10</w:t>
                            </w:r>
                            <w:r w:rsidR="0005599A">
                              <w:rPr>
                                <w:rFonts w:ascii="Tw Cen MT" w:hAnsi="Tw Cen MT" w:cs="Noto Sans"/>
                                <w:sz w:val="20"/>
                                <w:szCs w:val="20"/>
                                <w:shd w:val="clear" w:color="auto" w:fill="FFFFFF"/>
                              </w:rPr>
                              <w:t>-14</w:t>
                            </w:r>
                            <w:proofErr w:type="gramEnd"/>
                          </w:p>
                          <w:p w14:paraId="2E3C9739" w14:textId="33AA11C7" w:rsidR="00A36329" w:rsidRPr="002269E5" w:rsidRDefault="00A36329" w:rsidP="007A770B">
                            <w:pPr>
                              <w:pStyle w:val="Subjudul0"/>
                              <w:spacing w:after="0"/>
                              <w:ind w:left="-125" w:right="-57"/>
                              <w:rPr>
                                <w:rFonts w:ascii="Tw Cen MT" w:hAnsi="Tw Cen MT"/>
                                <w:sz w:val="20"/>
                                <w:szCs w:val="20"/>
                              </w:rPr>
                            </w:pPr>
                            <w:r w:rsidRPr="002269E5">
                              <w:rPr>
                                <w:rFonts w:ascii="Tw Cen MT" w:hAnsi="Tw Cen MT"/>
                                <w:sz w:val="20"/>
                                <w:szCs w:val="20"/>
                              </w:rPr>
                              <w:t xml:space="preserve">Revised </w:t>
                            </w:r>
                            <w:proofErr w:type="spellStart"/>
                            <w:r w:rsidRPr="002269E5">
                              <w:rPr>
                                <w:rFonts w:ascii="Tw Cen MT" w:hAnsi="Tw Cen MT"/>
                                <w:sz w:val="20"/>
                                <w:szCs w:val="20"/>
                                <w:lang w:val="id-ID"/>
                              </w:rPr>
                              <w:t>date</w:t>
                            </w:r>
                            <w:proofErr w:type="spellEnd"/>
                            <w:r w:rsidRPr="002269E5">
                              <w:rPr>
                                <w:rFonts w:ascii="Tw Cen MT" w:hAnsi="Tw Cen MT"/>
                                <w:sz w:val="20"/>
                                <w:szCs w:val="20"/>
                              </w:rPr>
                              <w:t xml:space="preserve">: </w:t>
                            </w:r>
                            <w:r w:rsidR="00BE7F4B" w:rsidRPr="00BE7F4B">
                              <w:rPr>
                                <w:rFonts w:ascii="Tw Cen MT" w:hAnsi="Tw Cen MT" w:cs="Noto Sans"/>
                                <w:sz w:val="20"/>
                                <w:szCs w:val="20"/>
                                <w:shd w:val="clear" w:color="auto" w:fill="FFFFFF"/>
                              </w:rPr>
                              <w:t>202</w:t>
                            </w:r>
                            <w:r w:rsidR="007270D4">
                              <w:rPr>
                                <w:rFonts w:ascii="Tw Cen MT" w:hAnsi="Tw Cen MT" w:cs="Noto Sans"/>
                                <w:sz w:val="20"/>
                                <w:szCs w:val="20"/>
                                <w:shd w:val="clear" w:color="auto" w:fill="FFFFFF"/>
                              </w:rPr>
                              <w:t>5</w:t>
                            </w:r>
                            <w:r w:rsidR="00BE7F4B" w:rsidRPr="00BE7F4B">
                              <w:rPr>
                                <w:rFonts w:ascii="Tw Cen MT" w:hAnsi="Tw Cen MT" w:cs="Noto Sans"/>
                                <w:sz w:val="20"/>
                                <w:szCs w:val="20"/>
                                <w:shd w:val="clear" w:color="auto" w:fill="FFFFFF"/>
                              </w:rPr>
                              <w:t>-</w:t>
                            </w:r>
                            <w:r w:rsidR="007270D4">
                              <w:rPr>
                                <w:rFonts w:ascii="Tw Cen MT" w:hAnsi="Tw Cen MT" w:cs="Noto Sans"/>
                                <w:sz w:val="20"/>
                                <w:szCs w:val="20"/>
                                <w:shd w:val="clear" w:color="auto" w:fill="FFFFFF"/>
                              </w:rPr>
                              <w:t>02</w:t>
                            </w:r>
                            <w:r w:rsidR="00BE7F4B" w:rsidRPr="00BE7F4B">
                              <w:rPr>
                                <w:rFonts w:ascii="Tw Cen MT" w:hAnsi="Tw Cen MT" w:cs="Noto Sans"/>
                                <w:sz w:val="20"/>
                                <w:szCs w:val="20"/>
                                <w:shd w:val="clear" w:color="auto" w:fill="FFFFFF"/>
                              </w:rPr>
                              <w:t>-</w:t>
                            </w:r>
                            <w:r w:rsidR="007270D4">
                              <w:rPr>
                                <w:rFonts w:ascii="Tw Cen MT" w:hAnsi="Tw Cen MT" w:cs="Noto Sans"/>
                                <w:sz w:val="20"/>
                                <w:szCs w:val="20"/>
                                <w:shd w:val="clear" w:color="auto" w:fill="FFFFFF"/>
                              </w:rPr>
                              <w:t>08</w:t>
                            </w:r>
                          </w:p>
                          <w:p w14:paraId="65822EE9" w14:textId="6CCB046A" w:rsidR="00A36329" w:rsidRPr="002269E5" w:rsidRDefault="00A36329" w:rsidP="007A770B">
                            <w:pPr>
                              <w:pStyle w:val="Subjudul0"/>
                              <w:spacing w:after="0"/>
                              <w:ind w:left="-125" w:right="-57"/>
                              <w:rPr>
                                <w:rFonts w:ascii="Tw Cen MT" w:hAnsi="Tw Cen MT"/>
                                <w:sz w:val="20"/>
                                <w:szCs w:val="20"/>
                              </w:rPr>
                            </w:pPr>
                            <w:r w:rsidRPr="002269E5">
                              <w:rPr>
                                <w:rFonts w:ascii="Tw Cen MT" w:hAnsi="Tw Cen MT"/>
                                <w:sz w:val="20"/>
                                <w:szCs w:val="20"/>
                              </w:rPr>
                              <w:t xml:space="preserve">Accepted </w:t>
                            </w:r>
                            <w:proofErr w:type="spellStart"/>
                            <w:r w:rsidRPr="002269E5">
                              <w:rPr>
                                <w:rFonts w:ascii="Tw Cen MT" w:hAnsi="Tw Cen MT"/>
                                <w:sz w:val="20"/>
                                <w:szCs w:val="20"/>
                                <w:lang w:val="id-ID"/>
                              </w:rPr>
                              <w:t>date</w:t>
                            </w:r>
                            <w:proofErr w:type="spellEnd"/>
                            <w:r w:rsidRPr="002269E5">
                              <w:rPr>
                                <w:rFonts w:ascii="Tw Cen MT" w:hAnsi="Tw Cen MT"/>
                                <w:sz w:val="20"/>
                                <w:szCs w:val="20"/>
                              </w:rPr>
                              <w:t>:</w:t>
                            </w:r>
                            <w:r w:rsidRPr="00817D1F">
                              <w:rPr>
                                <w:rFonts w:ascii="Tw Cen MT" w:hAnsi="Tw Cen MT"/>
                                <w:sz w:val="20"/>
                                <w:szCs w:val="20"/>
                              </w:rPr>
                              <w:t xml:space="preserve"> </w:t>
                            </w:r>
                            <w:proofErr w:type="gramStart"/>
                            <w:r w:rsidR="00BE7F4B" w:rsidRPr="00817D1F">
                              <w:rPr>
                                <w:rFonts w:ascii="Tw Cen MT" w:hAnsi="Tw Cen MT" w:cs="Noto Sans"/>
                                <w:sz w:val="20"/>
                                <w:szCs w:val="20"/>
                                <w:shd w:val="clear" w:color="auto" w:fill="FFFFFF"/>
                              </w:rPr>
                              <w:t>202</w:t>
                            </w:r>
                            <w:r w:rsidR="00B70893">
                              <w:rPr>
                                <w:rFonts w:ascii="Tw Cen MT" w:hAnsi="Tw Cen MT" w:cs="Noto Sans"/>
                                <w:sz w:val="20"/>
                                <w:szCs w:val="20"/>
                                <w:shd w:val="clear" w:color="auto" w:fill="FFFFFF"/>
                              </w:rPr>
                              <w:t>5</w:t>
                            </w:r>
                            <w:r w:rsidR="00BE7F4B" w:rsidRPr="00817D1F">
                              <w:rPr>
                                <w:rFonts w:ascii="Tw Cen MT" w:hAnsi="Tw Cen MT" w:cs="Noto Sans"/>
                                <w:sz w:val="20"/>
                                <w:szCs w:val="20"/>
                                <w:shd w:val="clear" w:color="auto" w:fill="FFFFFF"/>
                              </w:rPr>
                              <w:t>-</w:t>
                            </w:r>
                            <w:r w:rsidR="00BE7F4B">
                              <w:rPr>
                                <w:rFonts w:ascii="Tw Cen MT" w:hAnsi="Tw Cen MT" w:cs="Noto Sans"/>
                                <w:sz w:val="20"/>
                                <w:szCs w:val="20"/>
                                <w:shd w:val="clear" w:color="auto" w:fill="FFFFFF"/>
                              </w:rPr>
                              <w:t>0</w:t>
                            </w:r>
                            <w:r w:rsidR="007270D4">
                              <w:rPr>
                                <w:rFonts w:ascii="Tw Cen MT" w:hAnsi="Tw Cen MT" w:cs="Noto Sans"/>
                                <w:sz w:val="20"/>
                                <w:szCs w:val="20"/>
                                <w:shd w:val="clear" w:color="auto" w:fill="FFFFFF"/>
                              </w:rPr>
                              <w:t>2-10</w:t>
                            </w:r>
                            <w:proofErr w:type="gramEnd"/>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3pt;margin-top:12.7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&#13;&#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0ED1CE08" w:rsidR="0096335E" w:rsidRPr="002269E5" w:rsidRDefault="00A36329" w:rsidP="0096335E">
                      <w:pPr>
                        <w:pStyle w:val="Subjudul0"/>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BE7F4B" w:rsidRPr="00BE7F4B">
                        <w:rPr>
                          <w:rFonts w:ascii="Tw Cen MT" w:hAnsi="Tw Cen MT" w:cs="Noto Sans"/>
                          <w:sz w:val="20"/>
                          <w:szCs w:val="20"/>
                          <w:shd w:val="clear" w:color="auto" w:fill="FFFFFF"/>
                        </w:rPr>
                        <w:t>202</w:t>
                      </w:r>
                      <w:r w:rsidR="0005599A">
                        <w:rPr>
                          <w:rFonts w:ascii="Tw Cen MT" w:hAnsi="Tw Cen MT" w:cs="Noto Sans"/>
                          <w:sz w:val="20"/>
                          <w:szCs w:val="20"/>
                          <w:shd w:val="clear" w:color="auto" w:fill="FFFFFF"/>
                        </w:rPr>
                        <w:t>4-</w:t>
                      </w:r>
                      <w:r w:rsidR="007270D4">
                        <w:rPr>
                          <w:rFonts w:ascii="Tw Cen MT" w:hAnsi="Tw Cen MT" w:cs="Noto Sans"/>
                          <w:sz w:val="20"/>
                          <w:szCs w:val="20"/>
                          <w:shd w:val="clear" w:color="auto" w:fill="FFFFFF"/>
                        </w:rPr>
                        <w:t>10</w:t>
                      </w:r>
                      <w:r w:rsidR="0005599A">
                        <w:rPr>
                          <w:rFonts w:ascii="Tw Cen MT" w:hAnsi="Tw Cen MT" w:cs="Noto Sans"/>
                          <w:sz w:val="20"/>
                          <w:szCs w:val="20"/>
                          <w:shd w:val="clear" w:color="auto" w:fill="FFFFFF"/>
                        </w:rPr>
                        <w:t>-14</w:t>
                      </w:r>
                      <w:proofErr w:type="gramEnd"/>
                    </w:p>
                    <w:p w14:paraId="2E3C9739" w14:textId="33AA11C7" w:rsidR="00A36329" w:rsidRPr="002269E5" w:rsidRDefault="00A36329" w:rsidP="007A770B">
                      <w:pPr>
                        <w:pStyle w:val="Subjudul0"/>
                        <w:spacing w:after="0"/>
                        <w:ind w:left="-125" w:right="-57"/>
                        <w:rPr>
                          <w:rFonts w:ascii="Tw Cen MT" w:hAnsi="Tw Cen MT"/>
                          <w:sz w:val="20"/>
                          <w:szCs w:val="20"/>
                        </w:rPr>
                      </w:pPr>
                      <w:r w:rsidRPr="002269E5">
                        <w:rPr>
                          <w:rFonts w:ascii="Tw Cen MT" w:hAnsi="Tw Cen MT"/>
                          <w:sz w:val="20"/>
                          <w:szCs w:val="20"/>
                        </w:rPr>
                        <w:t xml:space="preserve">Revised </w:t>
                      </w:r>
                      <w:proofErr w:type="spellStart"/>
                      <w:r w:rsidRPr="002269E5">
                        <w:rPr>
                          <w:rFonts w:ascii="Tw Cen MT" w:hAnsi="Tw Cen MT"/>
                          <w:sz w:val="20"/>
                          <w:szCs w:val="20"/>
                          <w:lang w:val="id-ID"/>
                        </w:rPr>
                        <w:t>date</w:t>
                      </w:r>
                      <w:proofErr w:type="spellEnd"/>
                      <w:r w:rsidRPr="002269E5">
                        <w:rPr>
                          <w:rFonts w:ascii="Tw Cen MT" w:hAnsi="Tw Cen MT"/>
                          <w:sz w:val="20"/>
                          <w:szCs w:val="20"/>
                        </w:rPr>
                        <w:t xml:space="preserve">: </w:t>
                      </w:r>
                      <w:r w:rsidR="00BE7F4B" w:rsidRPr="00BE7F4B">
                        <w:rPr>
                          <w:rFonts w:ascii="Tw Cen MT" w:hAnsi="Tw Cen MT" w:cs="Noto Sans"/>
                          <w:sz w:val="20"/>
                          <w:szCs w:val="20"/>
                          <w:shd w:val="clear" w:color="auto" w:fill="FFFFFF"/>
                        </w:rPr>
                        <w:t>202</w:t>
                      </w:r>
                      <w:r w:rsidR="007270D4">
                        <w:rPr>
                          <w:rFonts w:ascii="Tw Cen MT" w:hAnsi="Tw Cen MT" w:cs="Noto Sans"/>
                          <w:sz w:val="20"/>
                          <w:szCs w:val="20"/>
                          <w:shd w:val="clear" w:color="auto" w:fill="FFFFFF"/>
                        </w:rPr>
                        <w:t>5</w:t>
                      </w:r>
                      <w:r w:rsidR="00BE7F4B" w:rsidRPr="00BE7F4B">
                        <w:rPr>
                          <w:rFonts w:ascii="Tw Cen MT" w:hAnsi="Tw Cen MT" w:cs="Noto Sans"/>
                          <w:sz w:val="20"/>
                          <w:szCs w:val="20"/>
                          <w:shd w:val="clear" w:color="auto" w:fill="FFFFFF"/>
                        </w:rPr>
                        <w:t>-</w:t>
                      </w:r>
                      <w:r w:rsidR="007270D4">
                        <w:rPr>
                          <w:rFonts w:ascii="Tw Cen MT" w:hAnsi="Tw Cen MT" w:cs="Noto Sans"/>
                          <w:sz w:val="20"/>
                          <w:szCs w:val="20"/>
                          <w:shd w:val="clear" w:color="auto" w:fill="FFFFFF"/>
                        </w:rPr>
                        <w:t>02</w:t>
                      </w:r>
                      <w:r w:rsidR="00BE7F4B" w:rsidRPr="00BE7F4B">
                        <w:rPr>
                          <w:rFonts w:ascii="Tw Cen MT" w:hAnsi="Tw Cen MT" w:cs="Noto Sans"/>
                          <w:sz w:val="20"/>
                          <w:szCs w:val="20"/>
                          <w:shd w:val="clear" w:color="auto" w:fill="FFFFFF"/>
                        </w:rPr>
                        <w:t>-</w:t>
                      </w:r>
                      <w:r w:rsidR="007270D4">
                        <w:rPr>
                          <w:rFonts w:ascii="Tw Cen MT" w:hAnsi="Tw Cen MT" w:cs="Noto Sans"/>
                          <w:sz w:val="20"/>
                          <w:szCs w:val="20"/>
                          <w:shd w:val="clear" w:color="auto" w:fill="FFFFFF"/>
                        </w:rPr>
                        <w:t>08</w:t>
                      </w:r>
                    </w:p>
                    <w:p w14:paraId="65822EE9" w14:textId="6CCB046A" w:rsidR="00A36329" w:rsidRPr="002269E5" w:rsidRDefault="00A36329" w:rsidP="007A770B">
                      <w:pPr>
                        <w:pStyle w:val="Subjudul0"/>
                        <w:spacing w:after="0"/>
                        <w:ind w:left="-125" w:right="-57"/>
                        <w:rPr>
                          <w:rFonts w:ascii="Tw Cen MT" w:hAnsi="Tw Cen MT"/>
                          <w:sz w:val="20"/>
                          <w:szCs w:val="20"/>
                        </w:rPr>
                      </w:pPr>
                      <w:r w:rsidRPr="002269E5">
                        <w:rPr>
                          <w:rFonts w:ascii="Tw Cen MT" w:hAnsi="Tw Cen MT"/>
                          <w:sz w:val="20"/>
                          <w:szCs w:val="20"/>
                        </w:rPr>
                        <w:t xml:space="preserve">Accepted </w:t>
                      </w:r>
                      <w:proofErr w:type="spellStart"/>
                      <w:r w:rsidRPr="002269E5">
                        <w:rPr>
                          <w:rFonts w:ascii="Tw Cen MT" w:hAnsi="Tw Cen MT"/>
                          <w:sz w:val="20"/>
                          <w:szCs w:val="20"/>
                          <w:lang w:val="id-ID"/>
                        </w:rPr>
                        <w:t>date</w:t>
                      </w:r>
                      <w:proofErr w:type="spellEnd"/>
                      <w:r w:rsidRPr="002269E5">
                        <w:rPr>
                          <w:rFonts w:ascii="Tw Cen MT" w:hAnsi="Tw Cen MT"/>
                          <w:sz w:val="20"/>
                          <w:szCs w:val="20"/>
                        </w:rPr>
                        <w:t>:</w:t>
                      </w:r>
                      <w:r w:rsidRPr="00817D1F">
                        <w:rPr>
                          <w:rFonts w:ascii="Tw Cen MT" w:hAnsi="Tw Cen MT"/>
                          <w:sz w:val="20"/>
                          <w:szCs w:val="20"/>
                        </w:rPr>
                        <w:t xml:space="preserve"> </w:t>
                      </w:r>
                      <w:proofErr w:type="gramStart"/>
                      <w:r w:rsidR="00BE7F4B" w:rsidRPr="00817D1F">
                        <w:rPr>
                          <w:rFonts w:ascii="Tw Cen MT" w:hAnsi="Tw Cen MT" w:cs="Noto Sans"/>
                          <w:sz w:val="20"/>
                          <w:szCs w:val="20"/>
                          <w:shd w:val="clear" w:color="auto" w:fill="FFFFFF"/>
                        </w:rPr>
                        <w:t>202</w:t>
                      </w:r>
                      <w:r w:rsidR="00B70893">
                        <w:rPr>
                          <w:rFonts w:ascii="Tw Cen MT" w:hAnsi="Tw Cen MT" w:cs="Noto Sans"/>
                          <w:sz w:val="20"/>
                          <w:szCs w:val="20"/>
                          <w:shd w:val="clear" w:color="auto" w:fill="FFFFFF"/>
                        </w:rPr>
                        <w:t>5</w:t>
                      </w:r>
                      <w:r w:rsidR="00BE7F4B" w:rsidRPr="00817D1F">
                        <w:rPr>
                          <w:rFonts w:ascii="Tw Cen MT" w:hAnsi="Tw Cen MT" w:cs="Noto Sans"/>
                          <w:sz w:val="20"/>
                          <w:szCs w:val="20"/>
                          <w:shd w:val="clear" w:color="auto" w:fill="FFFFFF"/>
                        </w:rPr>
                        <w:t>-</w:t>
                      </w:r>
                      <w:r w:rsidR="00BE7F4B">
                        <w:rPr>
                          <w:rFonts w:ascii="Tw Cen MT" w:hAnsi="Tw Cen MT" w:cs="Noto Sans"/>
                          <w:sz w:val="20"/>
                          <w:szCs w:val="20"/>
                          <w:shd w:val="clear" w:color="auto" w:fill="FFFFFF"/>
                        </w:rPr>
                        <w:t>0</w:t>
                      </w:r>
                      <w:r w:rsidR="007270D4">
                        <w:rPr>
                          <w:rFonts w:ascii="Tw Cen MT" w:hAnsi="Tw Cen MT" w:cs="Noto Sans"/>
                          <w:sz w:val="20"/>
                          <w:szCs w:val="20"/>
                          <w:shd w:val="clear" w:color="auto" w:fill="FFFFFF"/>
                        </w:rPr>
                        <w:t>2-10</w:t>
                      </w:r>
                      <w:proofErr w:type="gramEnd"/>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rsidP="00BA7D9F">
      <w:pPr>
        <w:spacing w:after="0" w:line="240" w:lineRule="auto"/>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5F2D75E0" w:rsidR="006334E1" w:rsidRPr="00B07CD9" w:rsidRDefault="0027621D" w:rsidP="0061506A">
      <w:pPr>
        <w:widowControl w:val="0"/>
        <w:spacing w:after="0" w:line="240" w:lineRule="auto"/>
        <w:ind w:left="3150" w:right="-19"/>
        <w:jc w:val="both"/>
        <w:rPr>
          <w:rFonts w:ascii="Tw Cen MT" w:eastAsia="Twentieth Century" w:hAnsi="Tw Cen MT" w:cs="Twentieth Century"/>
          <w:i/>
          <w:iCs/>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D05568" w:rsidRPr="00D05568">
        <w:rPr>
          <w:rFonts w:ascii="Tw Cen MT" w:eastAsia="Twentieth Century" w:hAnsi="Tw Cen MT" w:cs="Twentieth Century"/>
          <w:i/>
          <w:noProof/>
          <w:color w:val="000000"/>
          <w:sz w:val="20"/>
          <w:szCs w:val="20"/>
        </w:rPr>
        <w:t xml:space="preserve"> </w:t>
      </w:r>
      <w:r w:rsidR="00D05568" w:rsidRPr="004E73A8">
        <w:rPr>
          <w:rFonts w:ascii="Tw Cen MT" w:eastAsia="Twentieth Century" w:hAnsi="Tw Cen MT" w:cs="Twentieth Century"/>
          <w:i/>
          <w:noProof/>
          <w:color w:val="000000"/>
          <w:sz w:val="20"/>
          <w:szCs w:val="20"/>
        </w:rPr>
        <w:t>Stunting remains a public health issue in Indonesia, with an estimated 27.7% of children under five years old experiencing stunting. The role of parents and family is very important in meeting the needs of children and providing them with good growth and development, so that children can live well. A positive family coping approach is very important. Without effective family coping mechanisms, the family's functions cannot be adequately achieved. Desa Air Jernih is a Stunting Locus Village in 2024. The purpose of this study is to determine the relationship between family coping mechanisms and the incidence of stunting in toddlers, using a total population technique involving 89 families with toddlers and employing three types of questionnaires: a respondent characteristic questionnaire, a toddler height measurement, and a parental coping mechanism questionnaire using the F-COPES instrument. Based on statistical testing using the chi-square method, a p-value of 0.282 was obtained, indicating that there is no relationship between family coping mechanisms and the incidence of stunting</w:t>
      </w:r>
      <w:r w:rsidR="00D05568">
        <w:rPr>
          <w:rFonts w:ascii="Tw Cen MT" w:eastAsia="Twentieth Century" w:hAnsi="Tw Cen MT" w:cs="Twentieth Century"/>
          <w:i/>
          <w:noProof/>
          <w:color w:val="000000"/>
          <w:sz w:val="20"/>
          <w:szCs w:val="20"/>
        </w:rPr>
        <w:t>.</w:t>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CEDCDA1" w14:textId="755C5E30" w:rsidR="007F4948" w:rsidRPr="00F6065B" w:rsidRDefault="00D05568" w:rsidP="00BA7D9F">
      <w:pPr>
        <w:tabs>
          <w:tab w:val="left" w:pos="426"/>
        </w:tabs>
        <w:spacing w:after="0" w:line="240" w:lineRule="auto"/>
        <w:ind w:left="3150"/>
        <w:jc w:val="both"/>
        <w:rPr>
          <w:rFonts w:ascii="Tw Cen MT" w:eastAsia="Twentieth Century" w:hAnsi="Tw Cen MT" w:cs="Twentieth Century"/>
          <w:i/>
          <w:iCs/>
          <w:sz w:val="18"/>
          <w:szCs w:val="18"/>
        </w:rPr>
      </w:pPr>
      <w:r>
        <w:rPr>
          <w:rFonts w:ascii="Tw Cen MT" w:eastAsia="Twentieth Century" w:hAnsi="Tw Cen MT" w:cs="Twentieth Century"/>
          <w:i/>
          <w:sz w:val="20"/>
          <w:szCs w:val="20"/>
        </w:rPr>
        <w:t xml:space="preserve">Coping; </w:t>
      </w:r>
      <w:proofErr w:type="spellStart"/>
      <w:r>
        <w:rPr>
          <w:rFonts w:ascii="Tw Cen MT" w:eastAsia="Twentieth Century" w:hAnsi="Tw Cen MT" w:cs="Twentieth Century"/>
          <w:i/>
          <w:sz w:val="20"/>
          <w:szCs w:val="20"/>
        </w:rPr>
        <w:t>Familly</w:t>
      </w:r>
      <w:proofErr w:type="spellEnd"/>
      <w:r>
        <w:rPr>
          <w:rFonts w:ascii="Tw Cen MT" w:eastAsia="Twentieth Century" w:hAnsi="Tw Cen MT" w:cs="Twentieth Century"/>
          <w:i/>
          <w:sz w:val="20"/>
          <w:szCs w:val="20"/>
        </w:rPr>
        <w:t xml:space="preserve">; </w:t>
      </w:r>
      <w:r>
        <w:rPr>
          <w:rFonts w:ascii="Tw Cen MT" w:eastAsia="Twentieth Century" w:hAnsi="Tw Cen MT" w:cs="Twentieth Century"/>
          <w:i/>
          <w:sz w:val="20"/>
          <w:szCs w:val="20"/>
        </w:rPr>
        <w:t>S</w:t>
      </w:r>
      <w:r>
        <w:rPr>
          <w:rFonts w:ascii="Tw Cen MT" w:eastAsia="Twentieth Century" w:hAnsi="Tw Cen MT" w:cs="Twentieth Century"/>
          <w:i/>
          <w:sz w:val="20"/>
          <w:szCs w:val="20"/>
        </w:rPr>
        <w:t>tunting</w:t>
      </w:r>
    </w:p>
    <w:p w14:paraId="43E28502" w14:textId="77777777" w:rsidR="00BA7D9F" w:rsidRPr="00BA7D9F" w:rsidRDefault="00BA7D9F" w:rsidP="00BA7D9F">
      <w:pPr>
        <w:tabs>
          <w:tab w:val="left" w:pos="426"/>
        </w:tabs>
        <w:spacing w:after="0" w:line="240" w:lineRule="auto"/>
        <w:ind w:left="3150"/>
        <w:jc w:val="both"/>
        <w:rPr>
          <w:rFonts w:ascii="Tw Cen MT" w:eastAsia="Twentieth Century" w:hAnsi="Tw Cen MT" w:cs="Twentieth Century"/>
          <w:i/>
          <w:sz w:val="20"/>
          <w:szCs w:val="20"/>
        </w:rPr>
      </w:pPr>
    </w:p>
    <w:p w14:paraId="49F6A6E1" w14:textId="77777777" w:rsidR="007F4948" w:rsidRPr="0096335E" w:rsidRDefault="0086728C" w:rsidP="00BA7D9F">
      <w:pPr>
        <w:tabs>
          <w:tab w:val="left" w:pos="426"/>
        </w:tabs>
        <w:spacing w:after="0" w:line="240" w:lineRule="auto"/>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166CD64A" w14:textId="43042F24" w:rsidR="007F4948" w:rsidRPr="00B07CD9" w:rsidRDefault="00D05568" w:rsidP="00BA7D9F">
      <w:pPr>
        <w:tabs>
          <w:tab w:val="left" w:pos="426"/>
        </w:tabs>
        <w:spacing w:after="0" w:line="240" w:lineRule="auto"/>
        <w:ind w:left="3150"/>
        <w:jc w:val="both"/>
        <w:rPr>
          <w:rFonts w:ascii="Tw Cen MT" w:eastAsia="Twentieth Century" w:hAnsi="Tw Cen MT" w:cs="Twentieth Century"/>
          <w:iCs/>
          <w:sz w:val="20"/>
          <w:szCs w:val="20"/>
        </w:rPr>
      </w:pPr>
      <w:r>
        <w:rPr>
          <w:rFonts w:ascii="Tw Cen MT" w:eastAsia="Twentieth Century" w:hAnsi="Tw Cen MT" w:cs="Twentieth Century"/>
          <w:i/>
          <w:color w:val="000000"/>
          <w:sz w:val="20"/>
          <w:szCs w:val="20"/>
        </w:rPr>
        <w:t>Stunting</w:t>
      </w:r>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masih</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menjadi</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masalah</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kesehatan</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masyarakat</w:t>
      </w:r>
      <w:proofErr w:type="spellEnd"/>
      <w:r>
        <w:rPr>
          <w:rFonts w:ascii="Tw Cen MT" w:eastAsia="Twentieth Century" w:hAnsi="Tw Cen MT" w:cs="Twentieth Century"/>
          <w:iCs/>
          <w:color w:val="000000"/>
          <w:sz w:val="20"/>
          <w:szCs w:val="20"/>
        </w:rPr>
        <w:t xml:space="preserve"> di Indonesia, </w:t>
      </w:r>
      <w:proofErr w:type="spellStart"/>
      <w:r>
        <w:rPr>
          <w:rFonts w:ascii="Tw Cen MT" w:eastAsia="Twentieth Century" w:hAnsi="Tw Cen MT" w:cs="Twentieth Century"/>
          <w:iCs/>
          <w:color w:val="000000"/>
          <w:sz w:val="20"/>
          <w:szCs w:val="20"/>
        </w:rPr>
        <w:t>diperkirakan</w:t>
      </w:r>
      <w:proofErr w:type="spellEnd"/>
      <w:r>
        <w:rPr>
          <w:rFonts w:ascii="Tw Cen MT" w:eastAsia="Twentieth Century" w:hAnsi="Tw Cen MT" w:cs="Twentieth Century"/>
          <w:iCs/>
          <w:color w:val="000000"/>
          <w:sz w:val="20"/>
          <w:szCs w:val="20"/>
        </w:rPr>
        <w:t xml:space="preserve"> 27,7% </w:t>
      </w:r>
      <w:proofErr w:type="spellStart"/>
      <w:r>
        <w:rPr>
          <w:rFonts w:ascii="Tw Cen MT" w:eastAsia="Twentieth Century" w:hAnsi="Tw Cen MT" w:cs="Twentieth Century"/>
          <w:iCs/>
          <w:color w:val="000000"/>
          <w:sz w:val="20"/>
          <w:szCs w:val="20"/>
        </w:rPr>
        <w:t>anak</w:t>
      </w:r>
      <w:proofErr w:type="spellEnd"/>
      <w:r>
        <w:rPr>
          <w:rFonts w:ascii="Tw Cen MT" w:eastAsia="Twentieth Century" w:hAnsi="Tw Cen MT" w:cs="Twentieth Century"/>
          <w:iCs/>
          <w:color w:val="000000"/>
          <w:sz w:val="20"/>
          <w:szCs w:val="20"/>
        </w:rPr>
        <w:t xml:space="preserve"> di </w:t>
      </w:r>
      <w:proofErr w:type="spellStart"/>
      <w:r>
        <w:rPr>
          <w:rFonts w:ascii="Tw Cen MT" w:eastAsia="Twentieth Century" w:hAnsi="Tw Cen MT" w:cs="Twentieth Century"/>
          <w:iCs/>
          <w:color w:val="000000"/>
          <w:sz w:val="20"/>
          <w:szCs w:val="20"/>
        </w:rPr>
        <w:t>bawah</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usia</w:t>
      </w:r>
      <w:proofErr w:type="spellEnd"/>
      <w:r>
        <w:rPr>
          <w:rFonts w:ascii="Tw Cen MT" w:eastAsia="Twentieth Century" w:hAnsi="Tw Cen MT" w:cs="Twentieth Century"/>
          <w:iCs/>
          <w:color w:val="000000"/>
          <w:sz w:val="20"/>
          <w:szCs w:val="20"/>
        </w:rPr>
        <w:t xml:space="preserve"> lima </w:t>
      </w:r>
      <w:proofErr w:type="spellStart"/>
      <w:r>
        <w:rPr>
          <w:rFonts w:ascii="Tw Cen MT" w:eastAsia="Twentieth Century" w:hAnsi="Tw Cen MT" w:cs="Twentieth Century"/>
          <w:iCs/>
          <w:color w:val="000000"/>
          <w:sz w:val="20"/>
          <w:szCs w:val="20"/>
        </w:rPr>
        <w:t>tahun</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mengalami</w:t>
      </w:r>
      <w:proofErr w:type="spellEnd"/>
      <w:r>
        <w:rPr>
          <w:rFonts w:ascii="Tw Cen MT" w:eastAsia="Twentieth Century" w:hAnsi="Tw Cen MT" w:cs="Twentieth Century"/>
          <w:iCs/>
          <w:color w:val="000000"/>
          <w:sz w:val="20"/>
          <w:szCs w:val="20"/>
        </w:rPr>
        <w:t xml:space="preserve"> stunting. Peran orang </w:t>
      </w:r>
      <w:proofErr w:type="spellStart"/>
      <w:r>
        <w:rPr>
          <w:rFonts w:ascii="Tw Cen MT" w:eastAsia="Twentieth Century" w:hAnsi="Tw Cen MT" w:cs="Twentieth Century"/>
          <w:iCs/>
          <w:color w:val="000000"/>
          <w:sz w:val="20"/>
          <w:szCs w:val="20"/>
        </w:rPr>
        <w:t>tua</w:t>
      </w:r>
      <w:proofErr w:type="spellEnd"/>
      <w:r>
        <w:rPr>
          <w:rFonts w:ascii="Tw Cen MT" w:eastAsia="Twentieth Century" w:hAnsi="Tw Cen MT" w:cs="Twentieth Century"/>
          <w:iCs/>
          <w:color w:val="000000"/>
          <w:sz w:val="20"/>
          <w:szCs w:val="20"/>
        </w:rPr>
        <w:t xml:space="preserve"> dan </w:t>
      </w:r>
      <w:proofErr w:type="spellStart"/>
      <w:r>
        <w:rPr>
          <w:rFonts w:ascii="Tw Cen MT" w:eastAsia="Twentieth Century" w:hAnsi="Tw Cen MT" w:cs="Twentieth Century"/>
          <w:iCs/>
          <w:color w:val="000000"/>
          <w:sz w:val="20"/>
          <w:szCs w:val="20"/>
        </w:rPr>
        <w:t>keluarga</w:t>
      </w:r>
      <w:proofErr w:type="spellEnd"/>
      <w:r>
        <w:rPr>
          <w:rFonts w:ascii="Tw Cen MT" w:eastAsia="Twentieth Century" w:hAnsi="Tw Cen MT" w:cs="Twentieth Century"/>
          <w:iCs/>
          <w:color w:val="000000"/>
          <w:sz w:val="20"/>
          <w:szCs w:val="20"/>
        </w:rPr>
        <w:t xml:space="preserve"> sangat </w:t>
      </w:r>
      <w:proofErr w:type="spellStart"/>
      <w:r>
        <w:rPr>
          <w:rFonts w:ascii="Tw Cen MT" w:eastAsia="Twentieth Century" w:hAnsi="Tw Cen MT" w:cs="Twentieth Century"/>
          <w:iCs/>
          <w:color w:val="000000"/>
          <w:sz w:val="20"/>
          <w:szCs w:val="20"/>
        </w:rPr>
        <w:t>penting</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untuk</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memenuhi</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kebutuhan</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anak</w:t>
      </w:r>
      <w:proofErr w:type="spellEnd"/>
      <w:r>
        <w:rPr>
          <w:rFonts w:ascii="Tw Cen MT" w:eastAsia="Twentieth Century" w:hAnsi="Tw Cen MT" w:cs="Twentieth Century"/>
          <w:iCs/>
          <w:color w:val="000000"/>
          <w:sz w:val="20"/>
          <w:szCs w:val="20"/>
        </w:rPr>
        <w:t xml:space="preserve"> dan </w:t>
      </w:r>
      <w:proofErr w:type="spellStart"/>
      <w:r>
        <w:rPr>
          <w:rFonts w:ascii="Tw Cen MT" w:eastAsia="Twentieth Century" w:hAnsi="Tw Cen MT" w:cs="Twentieth Century"/>
          <w:iCs/>
          <w:color w:val="000000"/>
          <w:sz w:val="20"/>
          <w:szCs w:val="20"/>
        </w:rPr>
        <w:t>memberi</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mereka</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tumbuh</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kembang</w:t>
      </w:r>
      <w:proofErr w:type="spellEnd"/>
      <w:r>
        <w:rPr>
          <w:rFonts w:ascii="Tw Cen MT" w:eastAsia="Twentieth Century" w:hAnsi="Tw Cen MT" w:cs="Twentieth Century"/>
          <w:iCs/>
          <w:color w:val="000000"/>
          <w:sz w:val="20"/>
          <w:szCs w:val="20"/>
        </w:rPr>
        <w:t xml:space="preserve"> yang </w:t>
      </w:r>
      <w:proofErr w:type="spellStart"/>
      <w:r>
        <w:rPr>
          <w:rFonts w:ascii="Tw Cen MT" w:eastAsia="Twentieth Century" w:hAnsi="Tw Cen MT" w:cs="Twentieth Century"/>
          <w:iCs/>
          <w:color w:val="000000"/>
          <w:sz w:val="20"/>
          <w:szCs w:val="20"/>
        </w:rPr>
        <w:t>baik</w:t>
      </w:r>
      <w:proofErr w:type="spellEnd"/>
      <w:r>
        <w:rPr>
          <w:rFonts w:ascii="Tw Cen MT" w:eastAsia="Twentieth Century" w:hAnsi="Tw Cen MT" w:cs="Twentieth Century"/>
          <w:iCs/>
          <w:color w:val="000000"/>
          <w:sz w:val="20"/>
          <w:szCs w:val="20"/>
        </w:rPr>
        <w:t xml:space="preserve">, agar </w:t>
      </w:r>
      <w:proofErr w:type="spellStart"/>
      <w:r>
        <w:rPr>
          <w:rFonts w:ascii="Tw Cen MT" w:eastAsia="Twentieth Century" w:hAnsi="Tw Cen MT" w:cs="Twentieth Century"/>
          <w:iCs/>
          <w:color w:val="000000"/>
          <w:sz w:val="20"/>
          <w:szCs w:val="20"/>
        </w:rPr>
        <w:t>anak</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dapat</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hidup</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dengan</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baik</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Pendekatan</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koping</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keluarga</w:t>
      </w:r>
      <w:proofErr w:type="spellEnd"/>
      <w:r>
        <w:rPr>
          <w:rFonts w:ascii="Tw Cen MT" w:eastAsia="Twentieth Century" w:hAnsi="Tw Cen MT" w:cs="Twentieth Century"/>
          <w:iCs/>
          <w:color w:val="000000"/>
          <w:sz w:val="20"/>
          <w:szCs w:val="20"/>
        </w:rPr>
        <w:t xml:space="preserve"> yang </w:t>
      </w:r>
      <w:proofErr w:type="spellStart"/>
      <w:r>
        <w:rPr>
          <w:rFonts w:ascii="Tw Cen MT" w:eastAsia="Twentieth Century" w:hAnsi="Tw Cen MT" w:cs="Twentieth Century"/>
          <w:iCs/>
          <w:color w:val="000000"/>
          <w:sz w:val="20"/>
          <w:szCs w:val="20"/>
        </w:rPr>
        <w:t>positif</w:t>
      </w:r>
      <w:proofErr w:type="spellEnd"/>
      <w:r>
        <w:rPr>
          <w:rFonts w:ascii="Tw Cen MT" w:eastAsia="Twentieth Century" w:hAnsi="Tw Cen MT" w:cs="Twentieth Century"/>
          <w:iCs/>
          <w:color w:val="000000"/>
          <w:sz w:val="20"/>
          <w:szCs w:val="20"/>
        </w:rPr>
        <w:t xml:space="preserve"> sangat </w:t>
      </w:r>
      <w:proofErr w:type="spellStart"/>
      <w:r>
        <w:rPr>
          <w:rFonts w:ascii="Tw Cen MT" w:eastAsia="Twentieth Century" w:hAnsi="Tw Cen MT" w:cs="Twentieth Century"/>
          <w:iCs/>
          <w:color w:val="000000"/>
          <w:sz w:val="20"/>
          <w:szCs w:val="20"/>
        </w:rPr>
        <w:t>penting</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Tanpa</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mekanisme</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koping</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keluarga</w:t>
      </w:r>
      <w:proofErr w:type="spellEnd"/>
      <w:r>
        <w:rPr>
          <w:rFonts w:ascii="Tw Cen MT" w:eastAsia="Twentieth Century" w:hAnsi="Tw Cen MT" w:cs="Twentieth Century"/>
          <w:iCs/>
          <w:color w:val="000000"/>
          <w:sz w:val="20"/>
          <w:szCs w:val="20"/>
        </w:rPr>
        <w:t xml:space="preserve"> yang </w:t>
      </w:r>
      <w:proofErr w:type="spellStart"/>
      <w:r>
        <w:rPr>
          <w:rFonts w:ascii="Tw Cen MT" w:eastAsia="Twentieth Century" w:hAnsi="Tw Cen MT" w:cs="Twentieth Century"/>
          <w:iCs/>
          <w:color w:val="000000"/>
          <w:sz w:val="20"/>
          <w:szCs w:val="20"/>
        </w:rPr>
        <w:t>efektif</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maka</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fungsi</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keluarga</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tidak</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akan</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dapat</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dicapai</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secara</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adekuat</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Desa</w:t>
      </w:r>
      <w:proofErr w:type="spellEnd"/>
      <w:r>
        <w:rPr>
          <w:rFonts w:ascii="Tw Cen MT" w:eastAsia="Twentieth Century" w:hAnsi="Tw Cen MT" w:cs="Twentieth Century"/>
          <w:iCs/>
          <w:color w:val="000000"/>
          <w:sz w:val="20"/>
          <w:szCs w:val="20"/>
        </w:rPr>
        <w:t xml:space="preserve"> </w:t>
      </w:r>
      <w:proofErr w:type="gramStart"/>
      <w:r>
        <w:rPr>
          <w:rFonts w:ascii="Tw Cen MT" w:eastAsia="Twentieth Century" w:hAnsi="Tw Cen MT" w:cs="Twentieth Century"/>
          <w:iCs/>
          <w:color w:val="000000"/>
          <w:sz w:val="20"/>
          <w:szCs w:val="20"/>
        </w:rPr>
        <w:t>Air  </w:t>
      </w:r>
      <w:proofErr w:type="spellStart"/>
      <w:r>
        <w:rPr>
          <w:rFonts w:ascii="Tw Cen MT" w:eastAsia="Twentieth Century" w:hAnsi="Tw Cen MT" w:cs="Twentieth Century"/>
          <w:iCs/>
          <w:color w:val="000000"/>
          <w:sz w:val="20"/>
          <w:szCs w:val="20"/>
        </w:rPr>
        <w:t>Jernih</w:t>
      </w:r>
      <w:proofErr w:type="spellEnd"/>
      <w:proofErr w:type="gram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merupakan</w:t>
      </w:r>
      <w:proofErr w:type="spellEnd"/>
      <w:r>
        <w:rPr>
          <w:rFonts w:ascii="Tw Cen MT" w:eastAsia="Twentieth Century" w:hAnsi="Tw Cen MT" w:cs="Twentieth Century"/>
          <w:iCs/>
          <w:color w:val="000000"/>
          <w:sz w:val="20"/>
          <w:szCs w:val="20"/>
        </w:rPr>
        <w:t> </w:t>
      </w:r>
      <w:proofErr w:type="spellStart"/>
      <w:r>
        <w:rPr>
          <w:rFonts w:ascii="Tw Cen MT" w:eastAsia="Twentieth Century" w:hAnsi="Tw Cen MT" w:cs="Twentieth Century"/>
          <w:iCs/>
          <w:color w:val="000000"/>
          <w:sz w:val="20"/>
          <w:szCs w:val="20"/>
        </w:rPr>
        <w:t>Desa</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Lokus</w:t>
      </w:r>
      <w:proofErr w:type="spellEnd"/>
      <w:r>
        <w:rPr>
          <w:rFonts w:ascii="Tw Cen MT" w:eastAsia="Twentieth Century" w:hAnsi="Tw Cen MT" w:cs="Twentieth Century"/>
          <w:iCs/>
          <w:color w:val="000000"/>
          <w:sz w:val="20"/>
          <w:szCs w:val="20"/>
        </w:rPr>
        <w:t xml:space="preserve"> Stunting pada </w:t>
      </w:r>
      <w:proofErr w:type="spellStart"/>
      <w:r>
        <w:rPr>
          <w:rFonts w:ascii="Tw Cen MT" w:eastAsia="Twentieth Century" w:hAnsi="Tw Cen MT" w:cs="Twentieth Century"/>
          <w:iCs/>
          <w:color w:val="000000"/>
          <w:sz w:val="20"/>
          <w:szCs w:val="20"/>
        </w:rPr>
        <w:t>tahun</w:t>
      </w:r>
      <w:proofErr w:type="spellEnd"/>
      <w:r>
        <w:rPr>
          <w:rFonts w:ascii="Tw Cen MT" w:eastAsia="Twentieth Century" w:hAnsi="Tw Cen MT" w:cs="Twentieth Century"/>
          <w:iCs/>
          <w:color w:val="000000"/>
          <w:sz w:val="20"/>
          <w:szCs w:val="20"/>
        </w:rPr>
        <w:t xml:space="preserve"> 2024. </w:t>
      </w:r>
      <w:proofErr w:type="spellStart"/>
      <w:r>
        <w:rPr>
          <w:rFonts w:ascii="Tw Cen MT" w:eastAsia="Twentieth Century" w:hAnsi="Tw Cen MT" w:cs="Twentieth Century"/>
          <w:iCs/>
          <w:color w:val="000000"/>
          <w:sz w:val="20"/>
          <w:szCs w:val="20"/>
        </w:rPr>
        <w:t>Tujuan</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penelitian</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ini</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adalah</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untuk</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mengetahui</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hubungan</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koping</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keluarga</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dengan</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kejadian</w:t>
      </w:r>
      <w:proofErr w:type="spellEnd"/>
      <w:r>
        <w:rPr>
          <w:rFonts w:ascii="Tw Cen MT" w:eastAsia="Twentieth Century" w:hAnsi="Tw Cen MT" w:cs="Twentieth Century"/>
          <w:iCs/>
          <w:color w:val="000000"/>
          <w:sz w:val="20"/>
          <w:szCs w:val="20"/>
        </w:rPr>
        <w:t xml:space="preserve"> stunting pada </w:t>
      </w:r>
      <w:proofErr w:type="spellStart"/>
      <w:r>
        <w:rPr>
          <w:rFonts w:ascii="Tw Cen MT" w:eastAsia="Twentieth Century" w:hAnsi="Tw Cen MT" w:cs="Twentieth Century"/>
          <w:iCs/>
          <w:color w:val="000000"/>
          <w:sz w:val="20"/>
          <w:szCs w:val="20"/>
        </w:rPr>
        <w:t>balita</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dengan</w:t>
      </w:r>
      <w:proofErr w:type="spellEnd"/>
      <w:r>
        <w:rPr>
          <w:rFonts w:ascii="Tw Cen MT" w:eastAsia="Twentieth Century" w:hAnsi="Tw Cen MT" w:cs="Twentieth Century"/>
          <w:iCs/>
          <w:color w:val="000000"/>
          <w:sz w:val="20"/>
          <w:szCs w:val="20"/>
        </w:rPr>
        <w:t> </w:t>
      </w:r>
      <w:proofErr w:type="spellStart"/>
      <w:r>
        <w:rPr>
          <w:rFonts w:ascii="Tw Cen MT" w:eastAsia="Twentieth Century" w:hAnsi="Tw Cen MT" w:cs="Twentieth Century"/>
          <w:iCs/>
          <w:color w:val="000000"/>
          <w:sz w:val="20"/>
          <w:szCs w:val="20"/>
        </w:rPr>
        <w:t>teknik</w:t>
      </w:r>
      <w:proofErr w:type="spellEnd"/>
      <w:r>
        <w:rPr>
          <w:rFonts w:ascii="Tw Cen MT" w:eastAsia="Twentieth Century" w:hAnsi="Tw Cen MT" w:cs="Twentieth Century"/>
          <w:iCs/>
          <w:color w:val="000000"/>
          <w:sz w:val="20"/>
          <w:szCs w:val="20"/>
        </w:rPr>
        <w:t xml:space="preserve"> total </w:t>
      </w:r>
      <w:proofErr w:type="spellStart"/>
      <w:r>
        <w:rPr>
          <w:rFonts w:ascii="Tw Cen MT" w:eastAsia="Twentieth Century" w:hAnsi="Tw Cen MT" w:cs="Twentieth Century"/>
          <w:iCs/>
          <w:color w:val="000000"/>
          <w:sz w:val="20"/>
          <w:szCs w:val="20"/>
        </w:rPr>
        <w:t>populasi</w:t>
      </w:r>
      <w:proofErr w:type="spellEnd"/>
      <w:r>
        <w:rPr>
          <w:rFonts w:ascii="Tw Cen MT" w:eastAsia="Twentieth Century" w:hAnsi="Tw Cen MT" w:cs="Twentieth Century"/>
          <w:iCs/>
          <w:color w:val="000000"/>
          <w:sz w:val="20"/>
          <w:szCs w:val="20"/>
        </w:rPr>
        <w:t xml:space="preserve"> yang </w:t>
      </w:r>
      <w:proofErr w:type="spellStart"/>
      <w:r>
        <w:rPr>
          <w:rFonts w:ascii="Tw Cen MT" w:eastAsia="Twentieth Century" w:hAnsi="Tw Cen MT" w:cs="Twentieth Century"/>
          <w:iCs/>
          <w:color w:val="000000"/>
          <w:sz w:val="20"/>
          <w:szCs w:val="20"/>
        </w:rPr>
        <w:t>berjumlah</w:t>
      </w:r>
      <w:proofErr w:type="spellEnd"/>
      <w:r>
        <w:rPr>
          <w:rFonts w:ascii="Tw Cen MT" w:eastAsia="Twentieth Century" w:hAnsi="Tw Cen MT" w:cs="Twentieth Century"/>
          <w:iCs/>
          <w:color w:val="000000"/>
          <w:sz w:val="20"/>
          <w:szCs w:val="20"/>
        </w:rPr>
        <w:t xml:space="preserve"> 89 </w:t>
      </w:r>
      <w:proofErr w:type="spellStart"/>
      <w:r>
        <w:rPr>
          <w:rFonts w:ascii="Tw Cen MT" w:eastAsia="Twentieth Century" w:hAnsi="Tw Cen MT" w:cs="Twentieth Century"/>
          <w:iCs/>
          <w:color w:val="000000"/>
          <w:sz w:val="20"/>
          <w:szCs w:val="20"/>
        </w:rPr>
        <w:t>keluarga</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dengan</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anak</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balita</w:t>
      </w:r>
      <w:proofErr w:type="spellEnd"/>
      <w:r>
        <w:rPr>
          <w:rFonts w:ascii="Tw Cen MT" w:eastAsia="Twentieth Century" w:hAnsi="Tw Cen MT" w:cs="Twentieth Century"/>
          <w:iCs/>
          <w:color w:val="000000"/>
          <w:sz w:val="20"/>
          <w:szCs w:val="20"/>
        </w:rPr>
        <w:t xml:space="preserve"> dan </w:t>
      </w:r>
      <w:proofErr w:type="spellStart"/>
      <w:r>
        <w:rPr>
          <w:rFonts w:ascii="Tw Cen MT" w:eastAsia="Twentieth Century" w:hAnsi="Tw Cen MT" w:cs="Twentieth Century"/>
          <w:iCs/>
          <w:color w:val="000000"/>
          <w:sz w:val="20"/>
          <w:szCs w:val="20"/>
        </w:rPr>
        <w:t>menggunakan</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tiga</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jenis</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kuesioner</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yaitu</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kuesioner</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karakteristik</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responden</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perhitungan</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tingi</w:t>
      </w:r>
      <w:proofErr w:type="spellEnd"/>
      <w:r>
        <w:rPr>
          <w:rFonts w:ascii="Tw Cen MT" w:eastAsia="Twentieth Century" w:hAnsi="Tw Cen MT" w:cs="Twentieth Century"/>
          <w:iCs/>
          <w:color w:val="000000"/>
          <w:sz w:val="20"/>
          <w:szCs w:val="20"/>
        </w:rPr>
        <w:t xml:space="preserve"> badan </w:t>
      </w:r>
      <w:proofErr w:type="spellStart"/>
      <w:r>
        <w:rPr>
          <w:rFonts w:ascii="Tw Cen MT" w:eastAsia="Twentieth Century" w:hAnsi="Tw Cen MT" w:cs="Twentieth Century"/>
          <w:iCs/>
          <w:color w:val="000000"/>
          <w:sz w:val="20"/>
          <w:szCs w:val="20"/>
        </w:rPr>
        <w:t>balita</w:t>
      </w:r>
      <w:proofErr w:type="spellEnd"/>
      <w:r>
        <w:rPr>
          <w:rFonts w:ascii="Tw Cen MT" w:eastAsia="Twentieth Century" w:hAnsi="Tw Cen MT" w:cs="Twentieth Century"/>
          <w:iCs/>
          <w:color w:val="000000"/>
          <w:sz w:val="20"/>
          <w:szCs w:val="20"/>
        </w:rPr>
        <w:t xml:space="preserve"> dan </w:t>
      </w:r>
      <w:proofErr w:type="spellStart"/>
      <w:r>
        <w:rPr>
          <w:rFonts w:ascii="Tw Cen MT" w:eastAsia="Twentieth Century" w:hAnsi="Tw Cen MT" w:cs="Twentieth Century"/>
          <w:iCs/>
          <w:color w:val="000000"/>
          <w:sz w:val="20"/>
          <w:szCs w:val="20"/>
        </w:rPr>
        <w:t>kuesioner</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mekanisme</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koping</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orangtua</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menggunakan</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instrumen</w:t>
      </w:r>
      <w:proofErr w:type="spellEnd"/>
      <w:r>
        <w:rPr>
          <w:rFonts w:ascii="Tw Cen MT" w:eastAsia="Twentieth Century" w:hAnsi="Tw Cen MT" w:cs="Twentieth Century"/>
          <w:iCs/>
          <w:color w:val="000000"/>
          <w:sz w:val="20"/>
          <w:szCs w:val="20"/>
        </w:rPr>
        <w:t xml:space="preserve"> F-COPES , </w:t>
      </w:r>
      <w:proofErr w:type="spellStart"/>
      <w:r>
        <w:rPr>
          <w:rFonts w:ascii="Tw Cen MT" w:eastAsia="Twentieth Century" w:hAnsi="Tw Cen MT" w:cs="Twentieth Century"/>
          <w:iCs/>
          <w:color w:val="000000"/>
          <w:sz w:val="20"/>
          <w:szCs w:val="20"/>
        </w:rPr>
        <w:t>berdasarkan</w:t>
      </w:r>
      <w:proofErr w:type="spellEnd"/>
      <w:r>
        <w:rPr>
          <w:rFonts w:ascii="Tw Cen MT" w:eastAsia="Twentieth Century" w:hAnsi="Tw Cen MT" w:cs="Twentieth Century"/>
          <w:iCs/>
          <w:color w:val="000000"/>
          <w:sz w:val="20"/>
          <w:szCs w:val="20"/>
        </w:rPr>
        <w:t xml:space="preserve"> uji statistic </w:t>
      </w:r>
      <w:proofErr w:type="spellStart"/>
      <w:r>
        <w:rPr>
          <w:rFonts w:ascii="Tw Cen MT" w:eastAsia="Twentieth Century" w:hAnsi="Tw Cen MT" w:cs="Twentieth Century"/>
          <w:iCs/>
          <w:color w:val="000000"/>
          <w:sz w:val="20"/>
          <w:szCs w:val="20"/>
        </w:rPr>
        <w:t>menggunakan</w:t>
      </w:r>
      <w:proofErr w:type="spellEnd"/>
      <w:r>
        <w:rPr>
          <w:rFonts w:ascii="Tw Cen MT" w:eastAsia="Twentieth Century" w:hAnsi="Tw Cen MT" w:cs="Twentieth Century"/>
          <w:iCs/>
          <w:color w:val="000000"/>
          <w:sz w:val="20"/>
          <w:szCs w:val="20"/>
        </w:rPr>
        <w:t xml:space="preserve"> </w:t>
      </w:r>
      <w:r>
        <w:rPr>
          <w:rFonts w:ascii="Tw Cen MT" w:eastAsia="Twentieth Century" w:hAnsi="Tw Cen MT" w:cs="Twentieth Century"/>
          <w:i/>
          <w:color w:val="000000"/>
          <w:sz w:val="20"/>
          <w:szCs w:val="20"/>
        </w:rPr>
        <w:t>chi square</w:t>
      </w:r>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didaptkan</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pvalue</w:t>
      </w:r>
      <w:proofErr w:type="spellEnd"/>
      <w:r>
        <w:rPr>
          <w:rFonts w:ascii="Tw Cen MT" w:eastAsia="Twentieth Century" w:hAnsi="Tw Cen MT" w:cs="Twentieth Century"/>
          <w:iCs/>
          <w:color w:val="000000"/>
          <w:sz w:val="20"/>
          <w:szCs w:val="20"/>
        </w:rPr>
        <w:t xml:space="preserve">= 0.282 </w:t>
      </w:r>
      <w:proofErr w:type="spellStart"/>
      <w:r>
        <w:rPr>
          <w:rFonts w:ascii="Tw Cen MT" w:eastAsia="Twentieth Century" w:hAnsi="Tw Cen MT" w:cs="Twentieth Century"/>
          <w:iCs/>
          <w:color w:val="000000"/>
          <w:sz w:val="20"/>
          <w:szCs w:val="20"/>
        </w:rPr>
        <w:t>artinya</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tidak</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terdapat</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hubungan</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antara</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mekanisme</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koping</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keluarga</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dengan</w:t>
      </w:r>
      <w:proofErr w:type="spellEnd"/>
      <w:r>
        <w:rPr>
          <w:rFonts w:ascii="Tw Cen MT" w:eastAsia="Twentieth Century" w:hAnsi="Tw Cen MT" w:cs="Twentieth Century"/>
          <w:iCs/>
          <w:color w:val="000000"/>
          <w:sz w:val="20"/>
          <w:szCs w:val="20"/>
        </w:rPr>
        <w:t xml:space="preserve"> </w:t>
      </w:r>
      <w:proofErr w:type="spellStart"/>
      <w:r>
        <w:rPr>
          <w:rFonts w:ascii="Tw Cen MT" w:eastAsia="Twentieth Century" w:hAnsi="Tw Cen MT" w:cs="Twentieth Century"/>
          <w:iCs/>
          <w:color w:val="000000"/>
          <w:sz w:val="20"/>
          <w:szCs w:val="20"/>
        </w:rPr>
        <w:t>kejadian</w:t>
      </w:r>
      <w:proofErr w:type="spellEnd"/>
      <w:r>
        <w:rPr>
          <w:rFonts w:ascii="Tw Cen MT" w:eastAsia="Twentieth Century" w:hAnsi="Tw Cen MT" w:cs="Twentieth Century"/>
          <w:iCs/>
          <w:color w:val="000000"/>
          <w:sz w:val="20"/>
          <w:szCs w:val="20"/>
        </w:rPr>
        <w:t xml:space="preserve"> </w:t>
      </w:r>
      <w:r>
        <w:rPr>
          <w:rFonts w:ascii="Tw Cen MT" w:eastAsia="Twentieth Century" w:hAnsi="Tw Cen MT" w:cs="Twentieth Century"/>
          <w:i/>
          <w:color w:val="000000"/>
          <w:sz w:val="20"/>
          <w:szCs w:val="20"/>
        </w:rPr>
        <w:t>stunting</w:t>
      </w:r>
      <w:r w:rsidR="0061506A" w:rsidRPr="00197C8A">
        <w:rPr>
          <w:rFonts w:ascii="Tw Cen MT" w:hAnsi="Tw Cen MT"/>
          <w:sz w:val="20"/>
          <w:szCs w:val="20"/>
        </w:rPr>
        <w:t>.</w:t>
      </w:r>
    </w:p>
    <w:p w14:paraId="4BFC07C7" w14:textId="77777777" w:rsidR="0076490F" w:rsidRDefault="0086728C" w:rsidP="004B3C37">
      <w:pPr>
        <w:tabs>
          <w:tab w:val="left" w:pos="426"/>
        </w:tabs>
        <w:spacing w:after="0" w:line="240" w:lineRule="auto"/>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p>
    <w:p w14:paraId="177356E1" w14:textId="690F5DC9" w:rsidR="0061506A" w:rsidRDefault="00D05568" w:rsidP="0061506A">
      <w:pPr>
        <w:tabs>
          <w:tab w:val="left" w:pos="426"/>
        </w:tabs>
        <w:spacing w:after="0" w:line="240" w:lineRule="auto"/>
        <w:ind w:left="3150"/>
        <w:jc w:val="both"/>
        <w:rPr>
          <w:rFonts w:ascii="Tw Cen MT" w:eastAsia="Twentieth Century" w:hAnsi="Tw Cen MT" w:cs="Twentieth Century"/>
          <w:b/>
          <w:i/>
          <w:sz w:val="16"/>
          <w:szCs w:val="16"/>
        </w:rPr>
      </w:pPr>
      <w:proofErr w:type="spellStart"/>
      <w:r>
        <w:rPr>
          <w:rFonts w:ascii="Tw Cen MT" w:eastAsia="Twentieth Century" w:hAnsi="Tw Cen MT" w:cs="Twentieth Century"/>
          <w:sz w:val="20"/>
          <w:szCs w:val="20"/>
        </w:rPr>
        <w:t>Koping</w:t>
      </w:r>
      <w:proofErr w:type="spellEnd"/>
      <w:r>
        <w:rPr>
          <w:rFonts w:ascii="Tw Cen MT" w:eastAsia="Twentieth Century" w:hAnsi="Tw Cen MT" w:cs="Twentieth Century"/>
          <w:sz w:val="20"/>
          <w:szCs w:val="20"/>
        </w:rPr>
        <w:t>;</w:t>
      </w:r>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K</w:t>
      </w:r>
      <w:r>
        <w:rPr>
          <w:rFonts w:ascii="Tw Cen MT" w:eastAsia="Twentieth Century" w:hAnsi="Tw Cen MT" w:cs="Twentieth Century"/>
          <w:sz w:val="20"/>
          <w:szCs w:val="20"/>
        </w:rPr>
        <w:t>eluarga</w:t>
      </w:r>
      <w:proofErr w:type="spellEnd"/>
      <w:r>
        <w:rPr>
          <w:rFonts w:ascii="Tw Cen MT" w:eastAsia="Twentieth Century" w:hAnsi="Tw Cen MT" w:cs="Twentieth Century"/>
          <w:sz w:val="20"/>
          <w:szCs w:val="20"/>
        </w:rPr>
        <w:t>;</w:t>
      </w:r>
      <w:r>
        <w:rPr>
          <w:rFonts w:ascii="Tw Cen MT" w:eastAsia="Twentieth Century" w:hAnsi="Tw Cen MT" w:cs="Twentieth Century"/>
          <w:sz w:val="20"/>
          <w:szCs w:val="20"/>
        </w:rPr>
        <w:t xml:space="preserve"> </w:t>
      </w:r>
      <w:r>
        <w:rPr>
          <w:rFonts w:ascii="Tw Cen MT" w:eastAsia="Twentieth Century" w:hAnsi="Tw Cen MT" w:cs="Twentieth Century"/>
          <w:sz w:val="20"/>
          <w:szCs w:val="20"/>
        </w:rPr>
        <w:t>S</w:t>
      </w:r>
      <w:r>
        <w:rPr>
          <w:rFonts w:ascii="Tw Cen MT" w:eastAsia="Twentieth Century" w:hAnsi="Tw Cen MT" w:cs="Twentieth Century"/>
          <w:sz w:val="20"/>
          <w:szCs w:val="20"/>
        </w:rPr>
        <w:t>tunting</w:t>
      </w:r>
    </w:p>
    <w:p w14:paraId="55C64A4A" w14:textId="77777777" w:rsidR="004B3C37" w:rsidRDefault="004B3C37" w:rsidP="0061506A">
      <w:pPr>
        <w:tabs>
          <w:tab w:val="left" w:pos="426"/>
        </w:tabs>
        <w:spacing w:after="0" w:line="240" w:lineRule="auto"/>
        <w:ind w:left="3150"/>
        <w:jc w:val="both"/>
        <w:rPr>
          <w:rFonts w:ascii="Tw Cen MT" w:eastAsia="Twentieth Century" w:hAnsi="Tw Cen MT" w:cs="Twentieth Century"/>
          <w:b/>
          <w:i/>
          <w:sz w:val="16"/>
          <w:szCs w:val="16"/>
        </w:rPr>
      </w:pPr>
    </w:p>
    <w:p w14:paraId="78763360" w14:textId="77777777" w:rsidR="00F64F9F" w:rsidRDefault="00F64F9F" w:rsidP="0061506A">
      <w:pPr>
        <w:tabs>
          <w:tab w:val="left" w:pos="426"/>
        </w:tabs>
        <w:spacing w:after="0" w:line="240" w:lineRule="auto"/>
        <w:ind w:left="3150"/>
        <w:jc w:val="both"/>
        <w:rPr>
          <w:rFonts w:ascii="Tw Cen MT" w:eastAsia="Twentieth Century" w:hAnsi="Tw Cen MT" w:cs="Twentieth Century"/>
          <w:b/>
          <w:i/>
          <w:sz w:val="16"/>
          <w:szCs w:val="16"/>
        </w:rPr>
      </w:pPr>
    </w:p>
    <w:p w14:paraId="69551C95" w14:textId="77777777" w:rsidR="00F64F9F" w:rsidRDefault="00F64F9F" w:rsidP="0061506A">
      <w:pPr>
        <w:tabs>
          <w:tab w:val="left" w:pos="426"/>
        </w:tabs>
        <w:spacing w:after="0" w:line="240" w:lineRule="auto"/>
        <w:ind w:left="3150"/>
        <w:jc w:val="both"/>
        <w:rPr>
          <w:rFonts w:ascii="Tw Cen MT" w:eastAsia="Twentieth Century" w:hAnsi="Tw Cen MT" w:cs="Twentieth Century"/>
          <w:b/>
          <w:i/>
          <w:sz w:val="16"/>
          <w:szCs w:val="16"/>
        </w:rPr>
      </w:pPr>
    </w:p>
    <w:p w14:paraId="448ACAA7" w14:textId="0D8DD891" w:rsidR="00F64F9F" w:rsidRPr="0061506A" w:rsidRDefault="00F64F9F" w:rsidP="0061506A">
      <w:pPr>
        <w:tabs>
          <w:tab w:val="left" w:pos="426"/>
        </w:tabs>
        <w:spacing w:after="0" w:line="240" w:lineRule="auto"/>
        <w:ind w:left="3150"/>
        <w:jc w:val="both"/>
        <w:rPr>
          <w:rFonts w:ascii="Tw Cen MT" w:eastAsia="Twentieth Century" w:hAnsi="Tw Cen MT" w:cs="Twentieth Century"/>
          <w:b/>
          <w:i/>
          <w:sz w:val="16"/>
          <w:szCs w:val="16"/>
        </w:rPr>
        <w:sectPr w:rsidR="00F64F9F" w:rsidRPr="0061506A" w:rsidSect="00CB4A61">
          <w:headerReference w:type="default" r:id="rId10"/>
          <w:footerReference w:type="default" r:id="rId11"/>
          <w:pgSz w:w="12240" w:h="15840"/>
          <w:pgMar w:top="1440" w:right="1440" w:bottom="1440" w:left="1440" w:header="720" w:footer="720" w:gutter="0"/>
          <w:pgNumType w:start="1"/>
          <w:cols w:space="720"/>
        </w:sectPr>
      </w:pPr>
    </w:p>
    <w:p w14:paraId="16BC837B" w14:textId="77777777" w:rsidR="00D05568" w:rsidRDefault="00D05568" w:rsidP="00BC6861">
      <w:pPr>
        <w:tabs>
          <w:tab w:val="left" w:pos="426"/>
        </w:tabs>
        <w:spacing w:after="0" w:line="240" w:lineRule="auto"/>
        <w:jc w:val="both"/>
        <w:rPr>
          <w:rFonts w:ascii="Tw Cen MT" w:eastAsia="Twentieth Century" w:hAnsi="Tw Cen MT" w:cs="Twentieth Century"/>
          <w:b/>
          <w:sz w:val="24"/>
          <w:szCs w:val="24"/>
        </w:rPr>
      </w:pPr>
    </w:p>
    <w:p w14:paraId="5BEE001D" w14:textId="77777777" w:rsidR="00D05568" w:rsidRDefault="00D05568" w:rsidP="00BC6861">
      <w:pPr>
        <w:tabs>
          <w:tab w:val="left" w:pos="426"/>
        </w:tabs>
        <w:spacing w:after="0" w:line="240" w:lineRule="auto"/>
        <w:jc w:val="both"/>
        <w:rPr>
          <w:rFonts w:ascii="Tw Cen MT" w:eastAsia="Twentieth Century" w:hAnsi="Tw Cen MT" w:cs="Twentieth Century"/>
          <w:b/>
          <w:sz w:val="24"/>
          <w:szCs w:val="24"/>
        </w:rPr>
      </w:pPr>
    </w:p>
    <w:p w14:paraId="61092587" w14:textId="77777777" w:rsidR="00D05568" w:rsidRDefault="00D05568" w:rsidP="00BC6861">
      <w:pPr>
        <w:tabs>
          <w:tab w:val="left" w:pos="426"/>
        </w:tabs>
        <w:spacing w:after="0" w:line="240" w:lineRule="auto"/>
        <w:jc w:val="both"/>
        <w:rPr>
          <w:rFonts w:ascii="Tw Cen MT" w:eastAsia="Twentieth Century" w:hAnsi="Tw Cen MT" w:cs="Twentieth Century"/>
          <w:b/>
          <w:sz w:val="24"/>
          <w:szCs w:val="24"/>
        </w:rPr>
      </w:pPr>
    </w:p>
    <w:p w14:paraId="6F334C86" w14:textId="77777777" w:rsidR="00D05568" w:rsidRDefault="00D05568" w:rsidP="00BC6861">
      <w:pPr>
        <w:tabs>
          <w:tab w:val="left" w:pos="426"/>
        </w:tabs>
        <w:spacing w:after="0" w:line="240" w:lineRule="auto"/>
        <w:jc w:val="both"/>
        <w:rPr>
          <w:rFonts w:ascii="Tw Cen MT" w:eastAsia="Twentieth Century" w:hAnsi="Tw Cen MT" w:cs="Twentieth Century"/>
          <w:b/>
          <w:sz w:val="24"/>
          <w:szCs w:val="24"/>
        </w:rPr>
      </w:pPr>
    </w:p>
    <w:p w14:paraId="3F31FB02" w14:textId="77777777" w:rsidR="00D05568" w:rsidRDefault="00D05568" w:rsidP="00BC6861">
      <w:pPr>
        <w:tabs>
          <w:tab w:val="left" w:pos="426"/>
        </w:tabs>
        <w:spacing w:after="0" w:line="240" w:lineRule="auto"/>
        <w:jc w:val="both"/>
        <w:rPr>
          <w:rFonts w:ascii="Tw Cen MT" w:eastAsia="Twentieth Century" w:hAnsi="Tw Cen MT" w:cs="Twentieth Century"/>
          <w:b/>
          <w:sz w:val="24"/>
          <w:szCs w:val="24"/>
        </w:rPr>
      </w:pPr>
    </w:p>
    <w:p w14:paraId="2A8ADF53" w14:textId="77777777" w:rsidR="00D05568" w:rsidRDefault="00D05568" w:rsidP="00BC6861">
      <w:pPr>
        <w:tabs>
          <w:tab w:val="left" w:pos="426"/>
        </w:tabs>
        <w:spacing w:after="0" w:line="240" w:lineRule="auto"/>
        <w:jc w:val="both"/>
        <w:rPr>
          <w:rFonts w:ascii="Tw Cen MT" w:eastAsia="Twentieth Century" w:hAnsi="Tw Cen MT" w:cs="Twentieth Century"/>
          <w:b/>
          <w:sz w:val="24"/>
          <w:szCs w:val="24"/>
        </w:rPr>
      </w:pPr>
    </w:p>
    <w:p w14:paraId="0B773046" w14:textId="7B774B26" w:rsidR="00A1301E" w:rsidRPr="00AC3AD5" w:rsidRDefault="007106F6" w:rsidP="00BC6861">
      <w:pPr>
        <w:tabs>
          <w:tab w:val="left" w:pos="426"/>
        </w:tabs>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lastRenderedPageBreak/>
        <w:t>PENDAHULUAN</w:t>
      </w:r>
    </w:p>
    <w:p w14:paraId="19A1162E" w14:textId="15B72B36" w:rsidR="00D05568" w:rsidRPr="00D05568" w:rsidRDefault="00D05568" w:rsidP="0071620B">
      <w:pPr>
        <w:pStyle w:val="TeksIsi"/>
        <w:ind w:right="-68"/>
        <w:jc w:val="both"/>
        <w:rPr>
          <w:rFonts w:ascii="Tw Cen MT" w:hAnsi="Tw Cen MT"/>
          <w:sz w:val="24"/>
          <w:szCs w:val="24"/>
        </w:rPr>
      </w:pPr>
      <w:proofErr w:type="spellStart"/>
      <w:r w:rsidRPr="00D05568">
        <w:rPr>
          <w:rFonts w:ascii="Tw Cen MT" w:hAnsi="Tw Cen MT"/>
          <w:i/>
          <w:iCs/>
          <w:sz w:val="24"/>
          <w:szCs w:val="24"/>
        </w:rPr>
        <w:t>Stunting</w:t>
      </w:r>
      <w:proofErr w:type="spellEnd"/>
      <w:r w:rsidRPr="00D05568">
        <w:rPr>
          <w:rFonts w:ascii="Tw Cen MT" w:hAnsi="Tw Cen MT"/>
          <w:sz w:val="24"/>
          <w:szCs w:val="24"/>
        </w:rPr>
        <w:t xml:space="preserve"> masih menjadi masalah kesehatan masyarakat di banyak negara, terutama di negara-negara berkembang </w:t>
      </w:r>
      <w:r w:rsidRPr="00D05568">
        <w:rPr>
          <w:rFonts w:ascii="Tw Cen MT" w:hAnsi="Tw Cen MT"/>
          <w:sz w:val="24"/>
          <w:szCs w:val="24"/>
        </w:rPr>
        <w:fldChar w:fldCharType="begin" w:fldLock="1"/>
      </w:r>
      <w:r w:rsidRPr="00D05568">
        <w:rPr>
          <w:rFonts w:ascii="Tw Cen MT" w:hAnsi="Tw Cen MT"/>
          <w:sz w:val="24"/>
          <w:szCs w:val="24"/>
        </w:rPr>
        <w:instrText>ADDIN CSL_CITATION {"citationItems":[{"id":"ITEM-1","itemData":{"ISSN":"2338-3445","author":[{"dropping-particle":"","family":"Apriluana","given":"Gladys","non-dropping-particle":"","parse-names":false,"suffix":""},{"dropping-particle":"","family":"Fikawati","given":"Sandra","non-dropping-particle":"","parse-names":false,"suffix":""}],"container-title":"Media penelitian dan pengembangan kesehatan","id":"ITEM-1","issue":"4","issued":{"date-parts":[["2018"]]},"page":"247-256","publisher":"Sekretariat Badan Penelitian dan Pengembangan Kesehatan","title":"Analisis faktor-faktor risiko terhadap kejadian stunting pada balita (0-59 bulan) di negara berkembang dan asia tenggara","type":"article-journal","volume":"28"},"uris":["http://www.mendeley.com/documents/?uuid=60585571-5cef-49f0-908f-7caca80ed404"]}],"mendeley":{"formattedCitation":"[1]","plainTextFormattedCitation":"[1]","previouslyFormattedCitation":"[1]"},"properties":{"noteIndex":0},"schema":"https://github.com/citation-style-language/schema/raw/master/csl-citation.json"}</w:instrText>
      </w:r>
      <w:r w:rsidRPr="00D05568">
        <w:rPr>
          <w:rFonts w:ascii="Tw Cen MT" w:hAnsi="Tw Cen MT"/>
          <w:sz w:val="24"/>
          <w:szCs w:val="24"/>
        </w:rPr>
        <w:fldChar w:fldCharType="separate"/>
      </w:r>
      <w:r w:rsidRPr="00D05568">
        <w:rPr>
          <w:rFonts w:ascii="Tw Cen MT" w:hAnsi="Tw Cen MT"/>
          <w:noProof/>
          <w:sz w:val="24"/>
          <w:szCs w:val="24"/>
        </w:rPr>
        <w:t>[1]</w:t>
      </w:r>
      <w:r w:rsidRPr="00D05568">
        <w:rPr>
          <w:rFonts w:ascii="Tw Cen MT" w:hAnsi="Tw Cen MT"/>
          <w:sz w:val="24"/>
          <w:szCs w:val="24"/>
        </w:rPr>
        <w:fldChar w:fldCharType="end"/>
      </w:r>
      <w:r w:rsidRPr="00D05568">
        <w:rPr>
          <w:rFonts w:ascii="Tw Cen MT" w:hAnsi="Tw Cen MT"/>
          <w:sz w:val="24"/>
          <w:szCs w:val="24"/>
        </w:rPr>
        <w:t xml:space="preserve">. Di Indonesia, menurut data dari </w:t>
      </w:r>
      <w:proofErr w:type="spellStart"/>
      <w:r w:rsidRPr="00D05568">
        <w:rPr>
          <w:rFonts w:ascii="Tw Cen MT" w:hAnsi="Tw Cen MT"/>
          <w:sz w:val="24"/>
          <w:szCs w:val="24"/>
        </w:rPr>
        <w:t>Riskesdas</w:t>
      </w:r>
      <w:proofErr w:type="spellEnd"/>
      <w:r w:rsidRPr="00D05568">
        <w:rPr>
          <w:rFonts w:ascii="Tw Cen MT" w:hAnsi="Tw Cen MT"/>
          <w:sz w:val="24"/>
          <w:szCs w:val="24"/>
        </w:rPr>
        <w:t xml:space="preserve"> </w:t>
      </w:r>
      <w:r w:rsidRPr="00D05568">
        <w:rPr>
          <w:rFonts w:ascii="Tw Cen MT" w:hAnsi="Tw Cen MT"/>
          <w:sz w:val="24"/>
          <w:szCs w:val="24"/>
        </w:rPr>
        <w:fldChar w:fldCharType="begin" w:fldLock="1"/>
      </w:r>
      <w:r w:rsidRPr="00D05568">
        <w:rPr>
          <w:rFonts w:ascii="Tw Cen MT" w:hAnsi="Tw Cen MT"/>
          <w:sz w:val="24"/>
          <w:szCs w:val="24"/>
        </w:rPr>
        <w:instrText>ADDIN CSL_CITATION {"citationItems":[{"id":"ITEM-1","itemData":{"author":[{"dropping-particle":"","family":"Dan","given":"Badan Penelitian","non-dropping-particle":"","parse-names":false,"suffix":""},{"dropping-particle":"","family":"2018.","given":"Pengembangan Kesehatan Kementerian RI tahun","non-dropping-particle":"","parse-names":false,"suffix":""}],"id":"ITEM-1","issued":{"date-parts":[["2019"]]},"title":". Riset Kesehatan Dasar (Riskesdas) (2018)","type":"report"},"uris":["http://www.mendeley.com/documents/?uuid=2ebf8f71-a393-497e-b99d-f3868153b2ec"]}],"mendeley":{"formattedCitation":"[2]","plainTextFormattedCitation":"[2]","previouslyFormattedCitation":"[2]"},"properties":{"noteIndex":0},"schema":"https://github.com/citation-style-language/schema/raw/master/csl-citation.json"}</w:instrText>
      </w:r>
      <w:r w:rsidRPr="00D05568">
        <w:rPr>
          <w:rFonts w:ascii="Tw Cen MT" w:hAnsi="Tw Cen MT"/>
          <w:sz w:val="24"/>
          <w:szCs w:val="24"/>
        </w:rPr>
        <w:fldChar w:fldCharType="separate"/>
      </w:r>
      <w:r w:rsidRPr="00D05568">
        <w:rPr>
          <w:rFonts w:ascii="Tw Cen MT" w:hAnsi="Tw Cen MT"/>
          <w:noProof/>
          <w:sz w:val="24"/>
          <w:szCs w:val="24"/>
        </w:rPr>
        <w:t>[2]</w:t>
      </w:r>
      <w:r w:rsidRPr="00D05568">
        <w:rPr>
          <w:rFonts w:ascii="Tw Cen MT" w:hAnsi="Tw Cen MT"/>
          <w:sz w:val="24"/>
          <w:szCs w:val="24"/>
        </w:rPr>
        <w:fldChar w:fldCharType="end"/>
      </w:r>
      <w:r w:rsidRPr="00D05568">
        <w:rPr>
          <w:rFonts w:ascii="Tw Cen MT" w:hAnsi="Tw Cen MT"/>
          <w:sz w:val="24"/>
          <w:szCs w:val="24"/>
        </w:rPr>
        <w:t xml:space="preserve"> tahun 2018, diperkirakan terdapat sekitar 27,7% anak di bawah usia lima tahun yang mengalami </w:t>
      </w:r>
      <w:proofErr w:type="spellStart"/>
      <w:r w:rsidRPr="00D05568">
        <w:rPr>
          <w:rFonts w:ascii="Tw Cen MT" w:hAnsi="Tw Cen MT"/>
          <w:i/>
          <w:iCs/>
          <w:sz w:val="24"/>
          <w:szCs w:val="24"/>
        </w:rPr>
        <w:t>Stunting</w:t>
      </w:r>
      <w:proofErr w:type="spellEnd"/>
      <w:r w:rsidRPr="00D05568">
        <w:rPr>
          <w:rFonts w:ascii="Tw Cen MT" w:hAnsi="Tw Cen MT"/>
          <w:sz w:val="24"/>
          <w:szCs w:val="24"/>
        </w:rPr>
        <w:t xml:space="preserve">. Indonesia dan negara berkembang lainnya telah melakukan berbagai upaya dalam rangka percepatan penurunan prevalensi </w:t>
      </w:r>
      <w:proofErr w:type="spellStart"/>
      <w:r>
        <w:rPr>
          <w:rFonts w:ascii="Tw Cen MT" w:hAnsi="Tw Cen MT"/>
          <w:i/>
          <w:iCs/>
          <w:sz w:val="24"/>
          <w:szCs w:val="24"/>
        </w:rPr>
        <w:t>s</w:t>
      </w:r>
      <w:r w:rsidRPr="00D05568">
        <w:rPr>
          <w:rFonts w:ascii="Tw Cen MT" w:hAnsi="Tw Cen MT"/>
          <w:i/>
          <w:iCs/>
          <w:sz w:val="24"/>
          <w:szCs w:val="24"/>
        </w:rPr>
        <w:t>tunting</w:t>
      </w:r>
      <w:proofErr w:type="spellEnd"/>
      <w:r w:rsidRPr="00D05568">
        <w:rPr>
          <w:rFonts w:ascii="Tw Cen MT" w:hAnsi="Tw Cen MT"/>
          <w:i/>
          <w:iCs/>
          <w:sz w:val="24"/>
          <w:szCs w:val="24"/>
        </w:rPr>
        <w:fldChar w:fldCharType="begin" w:fldLock="1"/>
      </w:r>
      <w:r w:rsidRPr="00D05568">
        <w:rPr>
          <w:rFonts w:ascii="Tw Cen MT" w:hAnsi="Tw Cen MT"/>
          <w:i/>
          <w:iCs/>
          <w:sz w:val="24"/>
          <w:szCs w:val="24"/>
        </w:rPr>
        <w:instrText>ADDIN CSL_CITATION {"citationItems":[{"id":"ITEM-1","itemData":{"ISSN":"2775-4375","author":[{"dropping-particle":"","family":"Cahyati","given":"Atikah Fauziyah Dwi","non-dropping-particle":"","parse-names":false,"suffix":""},{"dropping-particle":"","family":"Reza","given":"Rere Deas Pramudea","non-dropping-particle":"","parse-names":false,"suffix":""},{"dropping-particle":"","family":"Holifah","given":"Holifah","non-dropping-particle":"","parse-names":false,"suffix":""},{"dropping-particle":"","family":"Sholeh","given":"Muh","non-dropping-particle":"","parse-names":false,"suffix":""},{"dropping-particle":"","family":"Suhartono","given":"Suhartono","non-dropping-particle":"","parse-names":false,"suffix":""}],"container-title":"Jurnal Bina Desa","id":"ITEM-1","issue":"2","issued":{"date-parts":[["2023"]]},"page":"231-239","title":"Upaya Pencegahan Stunting Menuju Banjardowo Zero Stunting Melalui Penyuluhan dan Pendistribusian Stunting Book","type":"article-journal","volume":"5"},"uris":["http://www.mendeley.com/documents/?uuid=2910b8a0-5ad0-4f9d-bd0c-16a1851f6813"]}],"mendeley":{"formattedCitation":"[3]","plainTextFormattedCitation":"[3]","previouslyFormattedCitation":"[3]"},"properties":{"noteIndex":0},"schema":"https://github.com/citation-style-language/schema/raw/master/csl-citation.json"}</w:instrText>
      </w:r>
      <w:r w:rsidRPr="00D05568">
        <w:rPr>
          <w:rFonts w:ascii="Tw Cen MT" w:hAnsi="Tw Cen MT"/>
          <w:i/>
          <w:iCs/>
          <w:sz w:val="24"/>
          <w:szCs w:val="24"/>
        </w:rPr>
        <w:fldChar w:fldCharType="separate"/>
      </w:r>
      <w:r w:rsidRPr="00D05568">
        <w:rPr>
          <w:rFonts w:ascii="Tw Cen MT" w:hAnsi="Tw Cen MT"/>
          <w:iCs/>
          <w:noProof/>
          <w:sz w:val="24"/>
          <w:szCs w:val="24"/>
        </w:rPr>
        <w:t>[3]</w:t>
      </w:r>
      <w:r w:rsidRPr="00D05568">
        <w:rPr>
          <w:rFonts w:ascii="Tw Cen MT" w:hAnsi="Tw Cen MT"/>
          <w:i/>
          <w:iCs/>
          <w:sz w:val="24"/>
          <w:szCs w:val="24"/>
        </w:rPr>
        <w:fldChar w:fldCharType="end"/>
      </w:r>
      <w:r w:rsidRPr="00D05568">
        <w:rPr>
          <w:rFonts w:ascii="Tw Cen MT" w:hAnsi="Tw Cen MT"/>
          <w:sz w:val="24"/>
          <w:szCs w:val="24"/>
        </w:rPr>
        <w:t xml:space="preserve">. </w:t>
      </w:r>
    </w:p>
    <w:p w14:paraId="5894684A" w14:textId="53DC9CC8" w:rsidR="00420D35" w:rsidRPr="00014AAC" w:rsidRDefault="00D05568" w:rsidP="0071620B">
      <w:pPr>
        <w:spacing w:after="0" w:line="240" w:lineRule="auto"/>
        <w:ind w:right="-68"/>
        <w:jc w:val="both"/>
        <w:rPr>
          <w:rFonts w:ascii="Tw Cen MT" w:eastAsia="Twentieth Century" w:hAnsi="Tw Cen MT" w:cs="Twentieth Century"/>
          <w:sz w:val="24"/>
          <w:szCs w:val="24"/>
          <w:lang w:val="id-ID"/>
        </w:rPr>
      </w:pPr>
      <w:r w:rsidRPr="00D05568">
        <w:rPr>
          <w:rFonts w:ascii="Tw Cen MT" w:hAnsi="Tw Cen MT"/>
          <w:sz w:val="24"/>
          <w:szCs w:val="24"/>
          <w:lang w:val="id"/>
        </w:rPr>
        <w:t xml:space="preserve">Penyebab </w:t>
      </w:r>
      <w:proofErr w:type="spellStart"/>
      <w:r w:rsidRPr="00D05568">
        <w:rPr>
          <w:rFonts w:ascii="Tw Cen MT" w:hAnsi="Tw Cen MT"/>
          <w:i/>
          <w:sz w:val="24"/>
          <w:szCs w:val="24"/>
          <w:lang w:val="id"/>
        </w:rPr>
        <w:t>stunted</w:t>
      </w:r>
      <w:proofErr w:type="spellEnd"/>
      <w:r w:rsidRPr="00D05568">
        <w:rPr>
          <w:rFonts w:ascii="Tw Cen MT" w:hAnsi="Tw Cen MT"/>
          <w:i/>
          <w:spacing w:val="40"/>
          <w:sz w:val="24"/>
          <w:szCs w:val="24"/>
          <w:lang w:val="id"/>
        </w:rPr>
        <w:t xml:space="preserve"> </w:t>
      </w:r>
      <w:r w:rsidRPr="00D05568">
        <w:rPr>
          <w:rFonts w:ascii="Tw Cen MT" w:hAnsi="Tw Cen MT"/>
          <w:sz w:val="24"/>
          <w:szCs w:val="24"/>
          <w:lang w:val="id"/>
        </w:rPr>
        <w:t xml:space="preserve">terdiri dari berbagai faktor yang saling terkait dan bukan hanya karena faktor asupan gizi yang buruk saja, namun faktor keluarga juga tidak bisa diabaikan </w:t>
      </w:r>
      <w:r w:rsidRPr="00D05568">
        <w:rPr>
          <w:rFonts w:ascii="Tw Cen MT" w:hAnsi="Tw Cen MT"/>
          <w:sz w:val="24"/>
          <w:szCs w:val="24"/>
        </w:rPr>
        <w:fldChar w:fldCharType="begin" w:fldLock="1"/>
      </w:r>
      <w:r w:rsidRPr="00D05568">
        <w:rPr>
          <w:rFonts w:ascii="Tw Cen MT" w:hAnsi="Tw Cen MT"/>
          <w:sz w:val="24"/>
          <w:szCs w:val="24"/>
          <w:lang w:val="id"/>
        </w:rPr>
        <w:instrText>ADDIN CSL_CITATION {"citationItems":[{"id":"ITEM-1","itemData":{"ISBN":"6231151654","author":[{"dropping-particle":"","family":"Rahman","given":"Hilmah Noviandry","non-dropping-particle":"","parse-names":false,"suffix":""},{"dropping-particle":"","family":"Nugrahani","given":"Cantika Iva","non-dropping-particle":"","parse-names":false,"suffix":""},{"dropping-particle":"","family":"Ferdina","given":"Cucun Setya","non-dropping-particle":"","parse-names":false,"suffix":""},{"dropping-particle":"","family":"Christiana","given":"Elisa","non-dropping-particle":"","parse-names":false,"suffix":""},{"dropping-particle":"","family":"Sari","given":"Agoesta Pralita","non-dropping-particle":"","parse-names":false,"suffix":""},{"dropping-particle":"","family":"Iszakiyah","given":"Nur","non-dropping-particle":"","parse-names":false,"suffix":""},{"dropping-particle":"","family":"Amin","given":"Edy Suryadi","non-dropping-particle":"","parse-names":false,"suffix":""},{"dropping-particle":"","family":"Rahman","given":"Taufiqur","non-dropping-particle":"","parse-names":false,"suffix":""}],"id":"ITEM-1","issued":{"date-parts":[["2023"]]},"publisher":"Penerbit NEM","title":"Cegah Stunting sebagai Upaya Wujudkan Generasi Emas","type":"book"},"uris":["http://www.mendeley.com/documents/?uuid=d93187cf-dd4a-46dc-aa4c-09039a8e9f61"]}],"mendeley":{"formattedCitation":"[4]","plainTextFormattedCitation":"[4]","previouslyFormattedCitation":"[4]"},"properties":{"noteIndex":0},"schema":"https://github.com/citation-style-language/schema/raw/master/csl-citation.json"}</w:instrText>
      </w:r>
      <w:r w:rsidRPr="00D05568">
        <w:rPr>
          <w:rFonts w:ascii="Tw Cen MT" w:hAnsi="Tw Cen MT"/>
          <w:sz w:val="24"/>
          <w:szCs w:val="24"/>
        </w:rPr>
        <w:fldChar w:fldCharType="separate"/>
      </w:r>
      <w:r w:rsidRPr="00D05568">
        <w:rPr>
          <w:rFonts w:ascii="Tw Cen MT" w:hAnsi="Tw Cen MT"/>
          <w:noProof/>
          <w:sz w:val="24"/>
          <w:szCs w:val="24"/>
          <w:lang w:val="id"/>
        </w:rPr>
        <w:t>[4]</w:t>
      </w:r>
      <w:r w:rsidRPr="00D05568">
        <w:rPr>
          <w:rFonts w:ascii="Tw Cen MT" w:hAnsi="Tw Cen MT"/>
          <w:sz w:val="24"/>
          <w:szCs w:val="24"/>
        </w:rPr>
        <w:fldChar w:fldCharType="end"/>
      </w:r>
      <w:r w:rsidRPr="00D05568">
        <w:rPr>
          <w:rFonts w:ascii="Tw Cen MT" w:hAnsi="Tw Cen MT"/>
          <w:sz w:val="24"/>
          <w:szCs w:val="24"/>
        </w:rPr>
        <w:fldChar w:fldCharType="begin" w:fldLock="1"/>
      </w:r>
      <w:r w:rsidRPr="00D05568">
        <w:rPr>
          <w:rFonts w:ascii="Tw Cen MT" w:hAnsi="Tw Cen MT"/>
          <w:sz w:val="24"/>
          <w:szCs w:val="24"/>
          <w:lang w:val="id"/>
        </w:rPr>
        <w:instrText>ADDIN CSL_CITATION {"citationItems":[{"id":"ITEM-1","itemData":{"ISBN":"6231430545","author":[{"dropping-particle":"","family":"Harimurti","given":"Albertus","non-dropping-particle":"","parse-names":false,"suffix":""},{"dropping-particle":"","family":"Nugroho","given":"Gustomo Wahyu","non-dropping-particle":"","parse-names":false,"suffix":""},{"dropping-particle":"","family":"Handayani","given":"Luluk D","non-dropping-particle":"","parse-names":false,"suffix":""},{"dropping-particle":"","family":"Murtyoastuti","given":"Amelia","non-dropping-particle":"","parse-names":false,"suffix":""},{"dropping-particle":"","family":"Amorrista","given":"Bartholomeus Alfa","non-dropping-particle":"","parse-names":false,"suffix":""}],"id":"ITEM-1","issued":{"date-parts":[["2024"]]},"publisher":"Sanata Dharma University Press","title":"Psikologi Dan Stunting Belajar Dari Kaliagung Yogyakarta","type":"book"},"uris":["http://www.mendeley.com/documents/?uuid=f2a948d6-0c9b-43d6-835f-89fe5c023c79"]}],"mendeley":{"formattedCitation":"[5]","plainTextFormattedCitation":"[5]","previouslyFormattedCitation":"[5]"},"properties":{"noteIndex":0},"schema":"https://github.com/citation-style-language/schema/raw/master/csl-citation.json"}</w:instrText>
      </w:r>
      <w:r w:rsidRPr="00D05568">
        <w:rPr>
          <w:rFonts w:ascii="Tw Cen MT" w:hAnsi="Tw Cen MT"/>
          <w:sz w:val="24"/>
          <w:szCs w:val="24"/>
        </w:rPr>
        <w:fldChar w:fldCharType="separate"/>
      </w:r>
      <w:r w:rsidRPr="00D05568">
        <w:rPr>
          <w:rFonts w:ascii="Tw Cen MT" w:hAnsi="Tw Cen MT"/>
          <w:noProof/>
          <w:sz w:val="24"/>
          <w:szCs w:val="24"/>
          <w:lang w:val="id"/>
        </w:rPr>
        <w:t>[5]</w:t>
      </w:r>
      <w:r w:rsidRPr="00D05568">
        <w:rPr>
          <w:rFonts w:ascii="Tw Cen MT" w:hAnsi="Tw Cen MT"/>
          <w:sz w:val="24"/>
          <w:szCs w:val="24"/>
        </w:rPr>
        <w:fldChar w:fldCharType="end"/>
      </w:r>
      <w:r w:rsidRPr="00D05568">
        <w:rPr>
          <w:rFonts w:ascii="Tw Cen MT" w:hAnsi="Tw Cen MT"/>
          <w:sz w:val="24"/>
          <w:szCs w:val="24"/>
          <w:lang w:val="id"/>
        </w:rPr>
        <w:t xml:space="preserve">. </w:t>
      </w:r>
      <w:r w:rsidRPr="00D05568">
        <w:rPr>
          <w:rFonts w:ascii="Tw Cen MT" w:hAnsi="Tw Cen MT"/>
          <w:sz w:val="24"/>
          <w:szCs w:val="24"/>
        </w:rPr>
        <w:t xml:space="preserve">Peran orang </w:t>
      </w:r>
      <w:proofErr w:type="spellStart"/>
      <w:r w:rsidRPr="00D05568">
        <w:rPr>
          <w:rFonts w:ascii="Tw Cen MT" w:hAnsi="Tw Cen MT"/>
          <w:sz w:val="24"/>
          <w:szCs w:val="24"/>
        </w:rPr>
        <w:t>tua</w:t>
      </w:r>
      <w:proofErr w:type="spellEnd"/>
      <w:r w:rsidRPr="00D05568">
        <w:rPr>
          <w:rFonts w:ascii="Tw Cen MT" w:hAnsi="Tw Cen MT"/>
          <w:sz w:val="24"/>
          <w:szCs w:val="24"/>
        </w:rPr>
        <w:t xml:space="preserve"> </w:t>
      </w:r>
      <w:proofErr w:type="spellStart"/>
      <w:r w:rsidRPr="00D05568">
        <w:rPr>
          <w:rFonts w:ascii="Tw Cen MT" w:hAnsi="Tw Cen MT"/>
          <w:sz w:val="24"/>
          <w:szCs w:val="24"/>
        </w:rPr>
        <w:t>sangatlah</w:t>
      </w:r>
      <w:proofErr w:type="spellEnd"/>
      <w:r w:rsidRPr="00D05568">
        <w:rPr>
          <w:rFonts w:ascii="Tw Cen MT" w:hAnsi="Tw Cen MT"/>
          <w:sz w:val="24"/>
          <w:szCs w:val="24"/>
        </w:rPr>
        <w:t xml:space="preserve"> </w:t>
      </w:r>
      <w:proofErr w:type="spellStart"/>
      <w:r w:rsidRPr="00D05568">
        <w:rPr>
          <w:rFonts w:ascii="Tw Cen MT" w:hAnsi="Tw Cen MT"/>
          <w:sz w:val="24"/>
          <w:szCs w:val="24"/>
        </w:rPr>
        <w:t>penting</w:t>
      </w:r>
      <w:proofErr w:type="spellEnd"/>
      <w:r w:rsidRPr="00D05568">
        <w:rPr>
          <w:rFonts w:ascii="Tw Cen MT" w:hAnsi="Tw Cen MT"/>
          <w:sz w:val="24"/>
          <w:szCs w:val="24"/>
        </w:rPr>
        <w:t xml:space="preserve"> </w:t>
      </w:r>
      <w:proofErr w:type="spellStart"/>
      <w:r w:rsidRPr="00D05568">
        <w:rPr>
          <w:rFonts w:ascii="Tw Cen MT" w:hAnsi="Tw Cen MT"/>
          <w:sz w:val="24"/>
          <w:szCs w:val="24"/>
        </w:rPr>
        <w:t>dalam</w:t>
      </w:r>
      <w:proofErr w:type="spellEnd"/>
      <w:r w:rsidRPr="00D05568">
        <w:rPr>
          <w:rFonts w:ascii="Tw Cen MT" w:hAnsi="Tw Cen MT"/>
          <w:sz w:val="24"/>
          <w:szCs w:val="24"/>
        </w:rPr>
        <w:t xml:space="preserve"> </w:t>
      </w:r>
      <w:proofErr w:type="spellStart"/>
      <w:r w:rsidRPr="00D05568">
        <w:rPr>
          <w:rFonts w:ascii="Tw Cen MT" w:hAnsi="Tw Cen MT"/>
          <w:sz w:val="24"/>
          <w:szCs w:val="24"/>
        </w:rPr>
        <w:t>menyediakan</w:t>
      </w:r>
      <w:proofErr w:type="spellEnd"/>
      <w:r w:rsidRPr="00D05568">
        <w:rPr>
          <w:rFonts w:ascii="Tw Cen MT" w:hAnsi="Tw Cen MT"/>
          <w:sz w:val="24"/>
          <w:szCs w:val="24"/>
        </w:rPr>
        <w:t xml:space="preserve"> </w:t>
      </w:r>
      <w:proofErr w:type="spellStart"/>
      <w:r w:rsidRPr="00D05568">
        <w:rPr>
          <w:rFonts w:ascii="Tw Cen MT" w:hAnsi="Tw Cen MT"/>
          <w:sz w:val="24"/>
          <w:szCs w:val="24"/>
        </w:rPr>
        <w:t>kebutuhan</w:t>
      </w:r>
      <w:proofErr w:type="spellEnd"/>
      <w:r w:rsidRPr="00D05568">
        <w:rPr>
          <w:rFonts w:ascii="Tw Cen MT" w:hAnsi="Tw Cen MT"/>
          <w:sz w:val="24"/>
          <w:szCs w:val="24"/>
        </w:rPr>
        <w:t xml:space="preserve"> </w:t>
      </w:r>
      <w:proofErr w:type="spellStart"/>
      <w:r w:rsidRPr="00D05568">
        <w:rPr>
          <w:rFonts w:ascii="Tw Cen MT" w:hAnsi="Tw Cen MT"/>
          <w:sz w:val="24"/>
          <w:szCs w:val="24"/>
        </w:rPr>
        <w:t>anak</w:t>
      </w:r>
      <w:proofErr w:type="spellEnd"/>
      <w:r w:rsidRPr="00D05568">
        <w:rPr>
          <w:rFonts w:ascii="Tw Cen MT" w:hAnsi="Tw Cen MT"/>
          <w:sz w:val="24"/>
          <w:szCs w:val="24"/>
        </w:rPr>
        <w:t xml:space="preserve"> demi </w:t>
      </w:r>
      <w:proofErr w:type="spellStart"/>
      <w:r w:rsidRPr="00D05568">
        <w:rPr>
          <w:rFonts w:ascii="Tw Cen MT" w:hAnsi="Tw Cen MT"/>
          <w:sz w:val="24"/>
          <w:szCs w:val="24"/>
        </w:rPr>
        <w:t>tercapainya</w:t>
      </w:r>
      <w:proofErr w:type="spellEnd"/>
      <w:r w:rsidRPr="00D05568">
        <w:rPr>
          <w:rFonts w:ascii="Tw Cen MT" w:hAnsi="Tw Cen MT"/>
          <w:sz w:val="24"/>
          <w:szCs w:val="24"/>
        </w:rPr>
        <w:t xml:space="preserve"> </w:t>
      </w:r>
      <w:proofErr w:type="spellStart"/>
      <w:r w:rsidRPr="00D05568">
        <w:rPr>
          <w:rFonts w:ascii="Tw Cen MT" w:hAnsi="Tw Cen MT"/>
          <w:sz w:val="24"/>
          <w:szCs w:val="24"/>
        </w:rPr>
        <w:t>tumbuh</w:t>
      </w:r>
      <w:proofErr w:type="spellEnd"/>
      <w:r w:rsidRPr="00D05568">
        <w:rPr>
          <w:rFonts w:ascii="Tw Cen MT" w:hAnsi="Tw Cen MT"/>
          <w:sz w:val="24"/>
          <w:szCs w:val="24"/>
        </w:rPr>
        <w:t xml:space="preserve"> </w:t>
      </w:r>
      <w:proofErr w:type="spellStart"/>
      <w:r w:rsidRPr="00D05568">
        <w:rPr>
          <w:rFonts w:ascii="Tw Cen MT" w:hAnsi="Tw Cen MT"/>
          <w:sz w:val="24"/>
          <w:szCs w:val="24"/>
        </w:rPr>
        <w:t>kembang</w:t>
      </w:r>
      <w:proofErr w:type="spellEnd"/>
      <w:r w:rsidRPr="00D05568">
        <w:rPr>
          <w:rFonts w:ascii="Tw Cen MT" w:hAnsi="Tw Cen MT"/>
          <w:sz w:val="24"/>
          <w:szCs w:val="24"/>
        </w:rPr>
        <w:t xml:space="preserve"> yang </w:t>
      </w:r>
      <w:proofErr w:type="spellStart"/>
      <w:r w:rsidRPr="00D05568">
        <w:rPr>
          <w:rFonts w:ascii="Tw Cen MT" w:hAnsi="Tw Cen MT"/>
          <w:sz w:val="24"/>
          <w:szCs w:val="24"/>
        </w:rPr>
        <w:t>baik</w:t>
      </w:r>
      <w:proofErr w:type="spellEnd"/>
      <w:r w:rsidRPr="00D05568">
        <w:rPr>
          <w:rFonts w:ascii="Tw Cen MT" w:hAnsi="Tw Cen MT"/>
          <w:sz w:val="24"/>
          <w:szCs w:val="24"/>
        </w:rPr>
        <w:t xml:space="preserve"> </w:t>
      </w:r>
      <w:r w:rsidRPr="00D05568">
        <w:rPr>
          <w:rFonts w:ascii="Tw Cen MT" w:hAnsi="Tw Cen MT"/>
          <w:sz w:val="24"/>
          <w:szCs w:val="24"/>
        </w:rPr>
        <w:fldChar w:fldCharType="begin" w:fldLock="1"/>
      </w:r>
      <w:r w:rsidRPr="00D05568">
        <w:rPr>
          <w:rFonts w:ascii="Tw Cen MT" w:hAnsi="Tw Cen MT"/>
          <w:sz w:val="24"/>
          <w:szCs w:val="24"/>
        </w:rPr>
        <w:instrText>ADDIN CSL_CITATION {"citationItems":[{"id":"ITEM-1","itemData":{"author":[{"dropping-particle":"","family":"Mita","given":"Arya Ariyani","non-dropping-particle":"","parse-names":false,"suffix":""},{"dropping-particle":"","family":"Rina","given":"Oktasari","non-dropping-particle":"","parse-names":false,"suffix":""}],"id":"ITEM-1","issued":{"date-parts":[["2019"]]},"publisher":"Poltekkes Kemenkes Yogyakarta","title":"Pendidikan Orang Tua, Pengetahuan Gizi Ibu Mengenai Tumbuh Kembang Anak dan Status Gakin dengan Kejadian Stunting Pada Balita Usia 24-59 Bulan di Wilayah Kerja Puskesmas Karangmojo II Gunungkidul","type":"article"},"uris":["http://www.mendeley.com/documents/?uuid=bd553d0a-765d-4b46-8f9f-2c388f02f75a"]}],"mendeley":{"formattedCitation":"[6]","plainTextFormattedCitation":"[6]","previouslyFormattedCitation":"[6]"},"properties":{"noteIndex":0},"schema":"https://github.com/citation-style-language/schema/raw/master/csl-citation.json"}</w:instrText>
      </w:r>
      <w:r w:rsidRPr="00D05568">
        <w:rPr>
          <w:rFonts w:ascii="Tw Cen MT" w:hAnsi="Tw Cen MT"/>
          <w:sz w:val="24"/>
          <w:szCs w:val="24"/>
        </w:rPr>
        <w:fldChar w:fldCharType="separate"/>
      </w:r>
      <w:r w:rsidRPr="00D05568">
        <w:rPr>
          <w:rFonts w:ascii="Tw Cen MT" w:hAnsi="Tw Cen MT"/>
          <w:noProof/>
          <w:sz w:val="24"/>
          <w:szCs w:val="24"/>
        </w:rPr>
        <w:t>[6]</w:t>
      </w:r>
      <w:r w:rsidRPr="00D05568">
        <w:rPr>
          <w:rFonts w:ascii="Tw Cen MT" w:hAnsi="Tw Cen MT"/>
          <w:sz w:val="24"/>
          <w:szCs w:val="24"/>
        </w:rPr>
        <w:fldChar w:fldCharType="end"/>
      </w:r>
      <w:r w:rsidRPr="00D05568">
        <w:rPr>
          <w:rFonts w:ascii="Tw Cen MT" w:hAnsi="Tw Cen MT"/>
          <w:sz w:val="24"/>
          <w:szCs w:val="24"/>
        </w:rPr>
        <w:t xml:space="preserve">. Peran orang </w:t>
      </w:r>
      <w:proofErr w:type="spellStart"/>
      <w:r w:rsidRPr="00D05568">
        <w:rPr>
          <w:rFonts w:ascii="Tw Cen MT" w:hAnsi="Tw Cen MT"/>
          <w:sz w:val="24"/>
          <w:szCs w:val="24"/>
        </w:rPr>
        <w:t>tua</w:t>
      </w:r>
      <w:proofErr w:type="spellEnd"/>
      <w:r w:rsidRPr="00D05568">
        <w:rPr>
          <w:rFonts w:ascii="Tw Cen MT" w:hAnsi="Tw Cen MT"/>
          <w:sz w:val="24"/>
          <w:szCs w:val="24"/>
        </w:rPr>
        <w:t xml:space="preserve"> dan </w:t>
      </w:r>
      <w:proofErr w:type="spellStart"/>
      <w:r w:rsidRPr="00D05568">
        <w:rPr>
          <w:rFonts w:ascii="Tw Cen MT" w:hAnsi="Tw Cen MT"/>
          <w:sz w:val="24"/>
          <w:szCs w:val="24"/>
        </w:rPr>
        <w:t>keluarga</w:t>
      </w:r>
      <w:proofErr w:type="spellEnd"/>
      <w:r w:rsidRPr="00D05568">
        <w:rPr>
          <w:rFonts w:ascii="Tw Cen MT" w:hAnsi="Tw Cen MT"/>
          <w:sz w:val="24"/>
          <w:szCs w:val="24"/>
        </w:rPr>
        <w:t xml:space="preserve"> sangat </w:t>
      </w:r>
      <w:proofErr w:type="spellStart"/>
      <w:r w:rsidRPr="00D05568">
        <w:rPr>
          <w:rFonts w:ascii="Tw Cen MT" w:hAnsi="Tw Cen MT"/>
          <w:sz w:val="24"/>
          <w:szCs w:val="24"/>
        </w:rPr>
        <w:t>dibutuhkan</w:t>
      </w:r>
      <w:proofErr w:type="spellEnd"/>
      <w:r w:rsidRPr="00D05568">
        <w:rPr>
          <w:rFonts w:ascii="Tw Cen MT" w:hAnsi="Tw Cen MT"/>
          <w:sz w:val="24"/>
          <w:szCs w:val="24"/>
        </w:rPr>
        <w:t xml:space="preserve"> agar </w:t>
      </w:r>
      <w:proofErr w:type="spellStart"/>
      <w:r w:rsidRPr="00D05568">
        <w:rPr>
          <w:rFonts w:ascii="Tw Cen MT" w:hAnsi="Tw Cen MT"/>
          <w:sz w:val="24"/>
          <w:szCs w:val="24"/>
        </w:rPr>
        <w:t>anak</w:t>
      </w:r>
      <w:proofErr w:type="spellEnd"/>
      <w:r w:rsidRPr="00D05568">
        <w:rPr>
          <w:rFonts w:ascii="Tw Cen MT" w:hAnsi="Tw Cen MT"/>
          <w:sz w:val="24"/>
          <w:szCs w:val="24"/>
        </w:rPr>
        <w:t xml:space="preserve"> </w:t>
      </w:r>
      <w:proofErr w:type="spellStart"/>
      <w:r w:rsidRPr="00D05568">
        <w:rPr>
          <w:rFonts w:ascii="Tw Cen MT" w:hAnsi="Tw Cen MT"/>
          <w:sz w:val="24"/>
          <w:szCs w:val="24"/>
        </w:rPr>
        <w:t>dapat</w:t>
      </w:r>
      <w:proofErr w:type="spellEnd"/>
      <w:r w:rsidRPr="00D05568">
        <w:rPr>
          <w:rFonts w:ascii="Tw Cen MT" w:hAnsi="Tw Cen MT"/>
          <w:sz w:val="24"/>
          <w:szCs w:val="24"/>
        </w:rPr>
        <w:t xml:space="preserve"> </w:t>
      </w:r>
      <w:proofErr w:type="spellStart"/>
      <w:r w:rsidRPr="00D05568">
        <w:rPr>
          <w:rFonts w:ascii="Tw Cen MT" w:hAnsi="Tw Cen MT"/>
          <w:sz w:val="24"/>
          <w:szCs w:val="24"/>
        </w:rPr>
        <w:t>hidup</w:t>
      </w:r>
      <w:proofErr w:type="spellEnd"/>
      <w:r w:rsidRPr="00D05568">
        <w:rPr>
          <w:rFonts w:ascii="Tw Cen MT" w:hAnsi="Tw Cen MT"/>
          <w:sz w:val="24"/>
          <w:szCs w:val="24"/>
        </w:rPr>
        <w:t xml:space="preserve"> </w:t>
      </w:r>
      <w:proofErr w:type="spellStart"/>
      <w:r w:rsidRPr="00D05568">
        <w:rPr>
          <w:rFonts w:ascii="Tw Cen MT" w:hAnsi="Tw Cen MT"/>
          <w:sz w:val="24"/>
          <w:szCs w:val="24"/>
        </w:rPr>
        <w:t>secara</w:t>
      </w:r>
      <w:proofErr w:type="spellEnd"/>
      <w:r w:rsidRPr="00D05568">
        <w:rPr>
          <w:rFonts w:ascii="Tw Cen MT" w:hAnsi="Tw Cen MT"/>
          <w:sz w:val="24"/>
          <w:szCs w:val="24"/>
        </w:rPr>
        <w:t xml:space="preserve"> optimal </w:t>
      </w:r>
      <w:proofErr w:type="spellStart"/>
      <w:r w:rsidRPr="00D05568">
        <w:rPr>
          <w:rFonts w:ascii="Tw Cen MT" w:hAnsi="Tw Cen MT"/>
          <w:sz w:val="24"/>
          <w:szCs w:val="24"/>
        </w:rPr>
        <w:t>walaupun</w:t>
      </w:r>
      <w:proofErr w:type="spellEnd"/>
      <w:r w:rsidRPr="00D05568">
        <w:rPr>
          <w:rFonts w:ascii="Tw Cen MT" w:hAnsi="Tw Cen MT"/>
          <w:sz w:val="24"/>
          <w:szCs w:val="24"/>
        </w:rPr>
        <w:t xml:space="preserve"> </w:t>
      </w:r>
      <w:proofErr w:type="spellStart"/>
      <w:r w:rsidRPr="00D05568">
        <w:rPr>
          <w:rFonts w:ascii="Tw Cen MT" w:hAnsi="Tw Cen MT"/>
          <w:sz w:val="24"/>
          <w:szCs w:val="24"/>
        </w:rPr>
        <w:t>ada</w:t>
      </w:r>
      <w:proofErr w:type="spellEnd"/>
      <w:r w:rsidRPr="00D05568">
        <w:rPr>
          <w:rFonts w:ascii="Tw Cen MT" w:hAnsi="Tw Cen MT"/>
          <w:sz w:val="24"/>
          <w:szCs w:val="24"/>
        </w:rPr>
        <w:t xml:space="preserve"> </w:t>
      </w:r>
      <w:proofErr w:type="spellStart"/>
      <w:r w:rsidRPr="00D05568">
        <w:rPr>
          <w:rFonts w:ascii="Tw Cen MT" w:hAnsi="Tw Cen MT"/>
          <w:sz w:val="24"/>
          <w:szCs w:val="24"/>
        </w:rPr>
        <w:t>masalah</w:t>
      </w:r>
      <w:proofErr w:type="spellEnd"/>
      <w:r w:rsidRPr="00D05568">
        <w:rPr>
          <w:rFonts w:ascii="Tw Cen MT" w:hAnsi="Tw Cen MT"/>
          <w:sz w:val="24"/>
          <w:szCs w:val="24"/>
        </w:rPr>
        <w:t xml:space="preserve"> pada </w:t>
      </w:r>
      <w:proofErr w:type="spellStart"/>
      <w:r w:rsidRPr="00D05568">
        <w:rPr>
          <w:rFonts w:ascii="Tw Cen MT" w:hAnsi="Tw Cen MT"/>
          <w:sz w:val="24"/>
          <w:szCs w:val="24"/>
        </w:rPr>
        <w:t>kondisi</w:t>
      </w:r>
      <w:proofErr w:type="spellEnd"/>
      <w:r w:rsidRPr="00D05568">
        <w:rPr>
          <w:rFonts w:ascii="Tw Cen MT" w:hAnsi="Tw Cen MT"/>
          <w:sz w:val="24"/>
          <w:szCs w:val="24"/>
        </w:rPr>
        <w:t xml:space="preserve"> </w:t>
      </w:r>
      <w:proofErr w:type="spellStart"/>
      <w:r w:rsidRPr="00D05568">
        <w:rPr>
          <w:rFonts w:ascii="Tw Cen MT" w:hAnsi="Tw Cen MT"/>
          <w:sz w:val="24"/>
          <w:szCs w:val="24"/>
        </w:rPr>
        <w:t>kesehatannya</w:t>
      </w:r>
      <w:proofErr w:type="spellEnd"/>
      <w:r w:rsidRPr="00D05568">
        <w:rPr>
          <w:rFonts w:ascii="Tw Cen MT" w:hAnsi="Tw Cen MT"/>
          <w:sz w:val="24"/>
          <w:szCs w:val="24"/>
        </w:rPr>
        <w:t xml:space="preserve">. Strategi </w:t>
      </w:r>
      <w:proofErr w:type="spellStart"/>
      <w:r w:rsidRPr="00D05568">
        <w:rPr>
          <w:rFonts w:ascii="Tw Cen MT" w:hAnsi="Tw Cen MT"/>
          <w:sz w:val="24"/>
          <w:szCs w:val="24"/>
        </w:rPr>
        <w:t>koping</w:t>
      </w:r>
      <w:proofErr w:type="spellEnd"/>
      <w:r w:rsidRPr="00D05568">
        <w:rPr>
          <w:rFonts w:ascii="Tw Cen MT" w:hAnsi="Tw Cen MT"/>
          <w:sz w:val="24"/>
          <w:szCs w:val="24"/>
        </w:rPr>
        <w:t xml:space="preserve"> </w:t>
      </w:r>
      <w:proofErr w:type="spellStart"/>
      <w:r w:rsidRPr="00D05568">
        <w:rPr>
          <w:rFonts w:ascii="Tw Cen MT" w:hAnsi="Tw Cen MT"/>
          <w:sz w:val="24"/>
          <w:szCs w:val="24"/>
        </w:rPr>
        <w:t>keluarga</w:t>
      </w:r>
      <w:proofErr w:type="spellEnd"/>
      <w:r w:rsidRPr="00D05568">
        <w:rPr>
          <w:rFonts w:ascii="Tw Cen MT" w:hAnsi="Tw Cen MT"/>
          <w:sz w:val="24"/>
          <w:szCs w:val="24"/>
        </w:rPr>
        <w:t xml:space="preserve"> yang </w:t>
      </w:r>
      <w:proofErr w:type="spellStart"/>
      <w:r w:rsidRPr="00D05568">
        <w:rPr>
          <w:rFonts w:ascii="Tw Cen MT" w:hAnsi="Tw Cen MT"/>
          <w:sz w:val="24"/>
          <w:szCs w:val="24"/>
        </w:rPr>
        <w:t>positif</w:t>
      </w:r>
      <w:proofErr w:type="spellEnd"/>
      <w:r w:rsidRPr="00D05568">
        <w:rPr>
          <w:rFonts w:ascii="Tw Cen MT" w:hAnsi="Tw Cen MT"/>
          <w:sz w:val="24"/>
          <w:szCs w:val="24"/>
        </w:rPr>
        <w:t xml:space="preserve"> sangat </w:t>
      </w:r>
      <w:proofErr w:type="spellStart"/>
      <w:r w:rsidRPr="00D05568">
        <w:rPr>
          <w:rFonts w:ascii="Tw Cen MT" w:hAnsi="Tw Cen MT"/>
          <w:sz w:val="24"/>
          <w:szCs w:val="24"/>
        </w:rPr>
        <w:t>diperlukan</w:t>
      </w:r>
      <w:proofErr w:type="spellEnd"/>
      <w:r w:rsidRPr="00D05568">
        <w:rPr>
          <w:rFonts w:ascii="Tw Cen MT" w:hAnsi="Tw Cen MT"/>
          <w:sz w:val="24"/>
          <w:szCs w:val="24"/>
        </w:rPr>
        <w:t xml:space="preserve"> </w:t>
      </w:r>
      <w:proofErr w:type="spellStart"/>
      <w:r w:rsidRPr="00D05568">
        <w:rPr>
          <w:rFonts w:ascii="Tw Cen MT" w:hAnsi="Tw Cen MT"/>
          <w:sz w:val="24"/>
          <w:szCs w:val="24"/>
        </w:rPr>
        <w:t>dalam</w:t>
      </w:r>
      <w:proofErr w:type="spellEnd"/>
      <w:r w:rsidRPr="00D05568">
        <w:rPr>
          <w:rFonts w:ascii="Tw Cen MT" w:hAnsi="Tw Cen MT"/>
          <w:sz w:val="24"/>
          <w:szCs w:val="24"/>
        </w:rPr>
        <w:t xml:space="preserve"> </w:t>
      </w:r>
      <w:proofErr w:type="spellStart"/>
      <w:r w:rsidRPr="00D05568">
        <w:rPr>
          <w:rFonts w:ascii="Tw Cen MT" w:hAnsi="Tw Cen MT"/>
          <w:sz w:val="24"/>
          <w:szCs w:val="24"/>
        </w:rPr>
        <w:t>hal</w:t>
      </w:r>
      <w:proofErr w:type="spellEnd"/>
      <w:r w:rsidRPr="00D05568">
        <w:rPr>
          <w:rFonts w:ascii="Tw Cen MT" w:hAnsi="Tw Cen MT"/>
          <w:sz w:val="24"/>
          <w:szCs w:val="24"/>
        </w:rPr>
        <w:t xml:space="preserve"> </w:t>
      </w:r>
      <w:proofErr w:type="spellStart"/>
      <w:r w:rsidRPr="00D05568">
        <w:rPr>
          <w:rFonts w:ascii="Tw Cen MT" w:hAnsi="Tw Cen MT"/>
          <w:sz w:val="24"/>
          <w:szCs w:val="24"/>
        </w:rPr>
        <w:t>pemecahan</w:t>
      </w:r>
      <w:proofErr w:type="spellEnd"/>
      <w:r w:rsidRPr="00D05568">
        <w:rPr>
          <w:rFonts w:ascii="Tw Cen MT" w:hAnsi="Tw Cen MT"/>
          <w:sz w:val="24"/>
          <w:szCs w:val="24"/>
        </w:rPr>
        <w:t xml:space="preserve"> </w:t>
      </w:r>
      <w:proofErr w:type="spellStart"/>
      <w:r w:rsidRPr="00D05568">
        <w:rPr>
          <w:rFonts w:ascii="Tw Cen MT" w:hAnsi="Tw Cen MT"/>
          <w:sz w:val="24"/>
          <w:szCs w:val="24"/>
        </w:rPr>
        <w:t>suatu</w:t>
      </w:r>
      <w:proofErr w:type="spellEnd"/>
      <w:r w:rsidRPr="00D05568">
        <w:rPr>
          <w:rFonts w:ascii="Tw Cen MT" w:hAnsi="Tw Cen MT"/>
          <w:sz w:val="24"/>
          <w:szCs w:val="24"/>
        </w:rPr>
        <w:t xml:space="preserve"> </w:t>
      </w:r>
      <w:proofErr w:type="spellStart"/>
      <w:r w:rsidRPr="00D05568">
        <w:rPr>
          <w:rFonts w:ascii="Tw Cen MT" w:hAnsi="Tw Cen MT"/>
          <w:sz w:val="24"/>
          <w:szCs w:val="24"/>
        </w:rPr>
        <w:t>masalah</w:t>
      </w:r>
      <w:proofErr w:type="spellEnd"/>
      <w:r w:rsidRPr="00D05568">
        <w:rPr>
          <w:rFonts w:ascii="Tw Cen MT" w:hAnsi="Tw Cen MT"/>
          <w:sz w:val="24"/>
          <w:szCs w:val="24"/>
        </w:rPr>
        <w:t xml:space="preserve">, </w:t>
      </w:r>
      <w:proofErr w:type="spellStart"/>
      <w:r w:rsidRPr="00D05568">
        <w:rPr>
          <w:rFonts w:ascii="Tw Cen MT" w:hAnsi="Tw Cen MT"/>
          <w:sz w:val="24"/>
          <w:szCs w:val="24"/>
        </w:rPr>
        <w:t>termasuk</w:t>
      </w:r>
      <w:proofErr w:type="spellEnd"/>
      <w:r w:rsidRPr="00D05568">
        <w:rPr>
          <w:rFonts w:ascii="Tw Cen MT" w:hAnsi="Tw Cen MT"/>
          <w:sz w:val="24"/>
          <w:szCs w:val="24"/>
        </w:rPr>
        <w:t xml:space="preserve"> </w:t>
      </w:r>
      <w:proofErr w:type="spellStart"/>
      <w:r w:rsidRPr="00D05568">
        <w:rPr>
          <w:rFonts w:ascii="Tw Cen MT" w:hAnsi="Tw Cen MT"/>
          <w:sz w:val="24"/>
          <w:szCs w:val="24"/>
        </w:rPr>
        <w:t>masalah</w:t>
      </w:r>
      <w:proofErr w:type="spellEnd"/>
      <w:r w:rsidRPr="00D05568">
        <w:rPr>
          <w:rFonts w:ascii="Tw Cen MT" w:hAnsi="Tw Cen MT"/>
          <w:sz w:val="24"/>
          <w:szCs w:val="24"/>
        </w:rPr>
        <w:t xml:space="preserve"> </w:t>
      </w:r>
      <w:proofErr w:type="spellStart"/>
      <w:r w:rsidRPr="00D05568">
        <w:rPr>
          <w:rFonts w:ascii="Tw Cen MT" w:hAnsi="Tw Cen MT"/>
          <w:sz w:val="24"/>
          <w:szCs w:val="24"/>
        </w:rPr>
        <w:t>kesehatan</w:t>
      </w:r>
      <w:proofErr w:type="spellEnd"/>
      <w:r w:rsidRPr="00D05568">
        <w:rPr>
          <w:rFonts w:ascii="Tw Cen MT" w:hAnsi="Tw Cen MT"/>
          <w:sz w:val="24"/>
          <w:szCs w:val="24"/>
        </w:rPr>
        <w:t xml:space="preserve"> pada </w:t>
      </w:r>
      <w:proofErr w:type="spellStart"/>
      <w:r w:rsidRPr="00D05568">
        <w:rPr>
          <w:rFonts w:ascii="Tw Cen MT" w:hAnsi="Tw Cen MT"/>
          <w:sz w:val="24"/>
          <w:szCs w:val="24"/>
        </w:rPr>
        <w:t>keluarga</w:t>
      </w:r>
      <w:proofErr w:type="spellEnd"/>
      <w:r w:rsidRPr="00D05568">
        <w:rPr>
          <w:rFonts w:ascii="Tw Cen MT" w:hAnsi="Tw Cen MT"/>
          <w:sz w:val="24"/>
          <w:szCs w:val="24"/>
        </w:rPr>
        <w:t xml:space="preserve"> </w:t>
      </w:r>
      <w:r w:rsidRPr="00D05568">
        <w:rPr>
          <w:rFonts w:ascii="Tw Cen MT" w:hAnsi="Tw Cen MT"/>
          <w:sz w:val="24"/>
          <w:szCs w:val="24"/>
        </w:rPr>
        <w:fldChar w:fldCharType="begin" w:fldLock="1"/>
      </w:r>
      <w:r w:rsidRPr="00D05568">
        <w:rPr>
          <w:rFonts w:ascii="Tw Cen MT" w:hAnsi="Tw Cen MT"/>
          <w:sz w:val="24"/>
          <w:szCs w:val="24"/>
        </w:rPr>
        <w:instrText>ADDIN CSL_CITATION {"citationItems":[{"id":"ITEM-1","itemData":{"author":[{"dropping-particle":"","family":"Maryam","given":"Siti","non-dropping-particle":"","parse-names":false,"suffix":""}],"container-title":"Jurnal konseling andi matappa","id":"ITEM-1","issue":"2","issued":{"date-parts":[["2017"]]},"page":"101-107","title":"Strategi coping: Teori dan sumberdayanya","type":"article-journal","volume":"1"},"uris":["http://www.mendeley.com/documents/?uuid=a5d89ce7-f98f-4868-9e7a-4230a504375f"]}],"mendeley":{"formattedCitation":"[7]","plainTextFormattedCitation":"[7]","previouslyFormattedCitation":"[7]"},"properties":{"noteIndex":0},"schema":"https://github.com/citation-style-language/schema/raw/master/csl-citation.json"}</w:instrText>
      </w:r>
      <w:r w:rsidRPr="00D05568">
        <w:rPr>
          <w:rFonts w:ascii="Tw Cen MT" w:hAnsi="Tw Cen MT"/>
          <w:sz w:val="24"/>
          <w:szCs w:val="24"/>
        </w:rPr>
        <w:fldChar w:fldCharType="separate"/>
      </w:r>
      <w:r w:rsidRPr="00D05568">
        <w:rPr>
          <w:rFonts w:ascii="Tw Cen MT" w:hAnsi="Tw Cen MT"/>
          <w:noProof/>
          <w:sz w:val="24"/>
          <w:szCs w:val="24"/>
        </w:rPr>
        <w:t>[7]</w:t>
      </w:r>
      <w:r w:rsidRPr="00D05568">
        <w:rPr>
          <w:rFonts w:ascii="Tw Cen MT" w:hAnsi="Tw Cen MT"/>
          <w:sz w:val="24"/>
          <w:szCs w:val="24"/>
        </w:rPr>
        <w:fldChar w:fldCharType="end"/>
      </w:r>
      <w:r w:rsidRPr="00D05568">
        <w:rPr>
          <w:rFonts w:ascii="Tw Cen MT" w:hAnsi="Tw Cen MT"/>
          <w:sz w:val="24"/>
          <w:szCs w:val="24"/>
        </w:rPr>
        <w:t xml:space="preserve">. </w:t>
      </w:r>
      <w:proofErr w:type="spellStart"/>
      <w:r w:rsidRPr="00D05568">
        <w:rPr>
          <w:rFonts w:ascii="Tw Cen MT" w:hAnsi="Tw Cen MT"/>
          <w:sz w:val="24"/>
          <w:szCs w:val="24"/>
        </w:rPr>
        <w:t>Tanpa</w:t>
      </w:r>
      <w:proofErr w:type="spellEnd"/>
      <w:r w:rsidRPr="00D05568">
        <w:rPr>
          <w:rFonts w:ascii="Tw Cen MT" w:hAnsi="Tw Cen MT"/>
          <w:sz w:val="24"/>
          <w:szCs w:val="24"/>
        </w:rPr>
        <w:t xml:space="preserve"> </w:t>
      </w:r>
      <w:proofErr w:type="spellStart"/>
      <w:r w:rsidRPr="00D05568">
        <w:rPr>
          <w:rFonts w:ascii="Tw Cen MT" w:hAnsi="Tw Cen MT"/>
          <w:sz w:val="24"/>
          <w:szCs w:val="24"/>
        </w:rPr>
        <w:t>terlaksananya</w:t>
      </w:r>
      <w:proofErr w:type="spellEnd"/>
      <w:r w:rsidRPr="00D05568">
        <w:rPr>
          <w:rFonts w:ascii="Tw Cen MT" w:hAnsi="Tw Cen MT"/>
          <w:sz w:val="24"/>
          <w:szCs w:val="24"/>
        </w:rPr>
        <w:t xml:space="preserve"> </w:t>
      </w:r>
      <w:proofErr w:type="spellStart"/>
      <w:r w:rsidRPr="00D05568">
        <w:rPr>
          <w:rFonts w:ascii="Tw Cen MT" w:hAnsi="Tw Cen MT"/>
          <w:sz w:val="24"/>
          <w:szCs w:val="24"/>
        </w:rPr>
        <w:t>mekanisme</w:t>
      </w:r>
      <w:proofErr w:type="spellEnd"/>
      <w:r w:rsidRPr="00D05568">
        <w:rPr>
          <w:rFonts w:ascii="Tw Cen MT" w:hAnsi="Tw Cen MT"/>
          <w:sz w:val="24"/>
          <w:szCs w:val="24"/>
        </w:rPr>
        <w:t xml:space="preserve"> </w:t>
      </w:r>
      <w:proofErr w:type="spellStart"/>
      <w:r w:rsidRPr="00D05568">
        <w:rPr>
          <w:rFonts w:ascii="Tw Cen MT" w:hAnsi="Tw Cen MT"/>
          <w:sz w:val="24"/>
          <w:szCs w:val="24"/>
        </w:rPr>
        <w:t>koping</w:t>
      </w:r>
      <w:proofErr w:type="spellEnd"/>
      <w:r w:rsidRPr="00D05568">
        <w:rPr>
          <w:rFonts w:ascii="Tw Cen MT" w:hAnsi="Tw Cen MT"/>
          <w:sz w:val="24"/>
          <w:szCs w:val="24"/>
        </w:rPr>
        <w:t xml:space="preserve"> </w:t>
      </w:r>
      <w:proofErr w:type="spellStart"/>
      <w:r w:rsidRPr="00D05568">
        <w:rPr>
          <w:rFonts w:ascii="Tw Cen MT" w:hAnsi="Tw Cen MT"/>
          <w:sz w:val="24"/>
          <w:szCs w:val="24"/>
        </w:rPr>
        <w:t>keluarga</w:t>
      </w:r>
      <w:proofErr w:type="spellEnd"/>
      <w:r w:rsidRPr="00D05568">
        <w:rPr>
          <w:rFonts w:ascii="Tw Cen MT" w:hAnsi="Tw Cen MT"/>
          <w:sz w:val="24"/>
          <w:szCs w:val="24"/>
        </w:rPr>
        <w:t xml:space="preserve"> yang </w:t>
      </w:r>
      <w:proofErr w:type="spellStart"/>
      <w:r w:rsidRPr="00D05568">
        <w:rPr>
          <w:rFonts w:ascii="Tw Cen MT" w:hAnsi="Tw Cen MT"/>
          <w:sz w:val="24"/>
          <w:szCs w:val="24"/>
        </w:rPr>
        <w:t>efektif</w:t>
      </w:r>
      <w:proofErr w:type="spellEnd"/>
      <w:r w:rsidRPr="00D05568">
        <w:rPr>
          <w:rFonts w:ascii="Tw Cen MT" w:hAnsi="Tw Cen MT"/>
          <w:sz w:val="24"/>
          <w:szCs w:val="24"/>
        </w:rPr>
        <w:t xml:space="preserve">, </w:t>
      </w:r>
      <w:proofErr w:type="spellStart"/>
      <w:r w:rsidRPr="00D05568">
        <w:rPr>
          <w:rFonts w:ascii="Tw Cen MT" w:hAnsi="Tw Cen MT"/>
          <w:sz w:val="24"/>
          <w:szCs w:val="24"/>
        </w:rPr>
        <w:t>maka</w:t>
      </w:r>
      <w:proofErr w:type="spellEnd"/>
      <w:r w:rsidRPr="00D05568">
        <w:rPr>
          <w:rFonts w:ascii="Tw Cen MT" w:hAnsi="Tw Cen MT"/>
          <w:sz w:val="24"/>
          <w:szCs w:val="24"/>
        </w:rPr>
        <w:t xml:space="preserve"> </w:t>
      </w:r>
      <w:proofErr w:type="spellStart"/>
      <w:r w:rsidRPr="00D05568">
        <w:rPr>
          <w:rFonts w:ascii="Tw Cen MT" w:hAnsi="Tw Cen MT"/>
          <w:sz w:val="24"/>
          <w:szCs w:val="24"/>
        </w:rPr>
        <w:t>fungsi</w:t>
      </w:r>
      <w:proofErr w:type="spellEnd"/>
      <w:r w:rsidRPr="00D05568">
        <w:rPr>
          <w:rFonts w:ascii="Tw Cen MT" w:hAnsi="Tw Cen MT"/>
          <w:sz w:val="24"/>
          <w:szCs w:val="24"/>
        </w:rPr>
        <w:t xml:space="preserve"> </w:t>
      </w:r>
      <w:proofErr w:type="spellStart"/>
      <w:r w:rsidRPr="00D05568">
        <w:rPr>
          <w:rFonts w:ascii="Tw Cen MT" w:hAnsi="Tw Cen MT"/>
          <w:sz w:val="24"/>
          <w:szCs w:val="24"/>
        </w:rPr>
        <w:t>keluarga</w:t>
      </w:r>
      <w:proofErr w:type="spellEnd"/>
      <w:r w:rsidRPr="00D05568">
        <w:rPr>
          <w:rFonts w:ascii="Tw Cen MT" w:hAnsi="Tw Cen MT"/>
          <w:sz w:val="24"/>
          <w:szCs w:val="24"/>
        </w:rPr>
        <w:t xml:space="preserve"> juga </w:t>
      </w:r>
      <w:proofErr w:type="spellStart"/>
      <w:r w:rsidRPr="00D05568">
        <w:rPr>
          <w:rFonts w:ascii="Tw Cen MT" w:hAnsi="Tw Cen MT"/>
          <w:sz w:val="24"/>
          <w:szCs w:val="24"/>
        </w:rPr>
        <w:t>tidak</w:t>
      </w:r>
      <w:proofErr w:type="spellEnd"/>
      <w:r w:rsidRPr="00D05568">
        <w:rPr>
          <w:rFonts w:ascii="Tw Cen MT" w:hAnsi="Tw Cen MT"/>
          <w:spacing w:val="80"/>
          <w:sz w:val="24"/>
          <w:szCs w:val="24"/>
        </w:rPr>
        <w:t xml:space="preserve"> </w:t>
      </w:r>
      <w:proofErr w:type="spellStart"/>
      <w:r w:rsidRPr="00D05568">
        <w:rPr>
          <w:rFonts w:ascii="Tw Cen MT" w:hAnsi="Tw Cen MT"/>
          <w:sz w:val="24"/>
          <w:szCs w:val="24"/>
        </w:rPr>
        <w:t>akan</w:t>
      </w:r>
      <w:proofErr w:type="spellEnd"/>
      <w:r w:rsidRPr="00D05568">
        <w:rPr>
          <w:rFonts w:ascii="Tw Cen MT" w:hAnsi="Tw Cen MT"/>
          <w:sz w:val="24"/>
          <w:szCs w:val="24"/>
        </w:rPr>
        <w:t xml:space="preserve"> </w:t>
      </w:r>
      <w:proofErr w:type="spellStart"/>
      <w:r w:rsidRPr="00D05568">
        <w:rPr>
          <w:rFonts w:ascii="Tw Cen MT" w:hAnsi="Tw Cen MT"/>
          <w:sz w:val="24"/>
          <w:szCs w:val="24"/>
        </w:rPr>
        <w:t>dapat</w:t>
      </w:r>
      <w:proofErr w:type="spellEnd"/>
      <w:r w:rsidRPr="00D05568">
        <w:rPr>
          <w:rFonts w:ascii="Tw Cen MT" w:hAnsi="Tw Cen MT"/>
          <w:sz w:val="24"/>
          <w:szCs w:val="24"/>
        </w:rPr>
        <w:t xml:space="preserve"> </w:t>
      </w:r>
      <w:proofErr w:type="spellStart"/>
      <w:r w:rsidRPr="00D05568">
        <w:rPr>
          <w:rFonts w:ascii="Tw Cen MT" w:hAnsi="Tw Cen MT"/>
          <w:sz w:val="24"/>
          <w:szCs w:val="24"/>
        </w:rPr>
        <w:t>dicapai</w:t>
      </w:r>
      <w:proofErr w:type="spellEnd"/>
      <w:r w:rsidRPr="00D05568">
        <w:rPr>
          <w:rFonts w:ascii="Tw Cen MT" w:hAnsi="Tw Cen MT"/>
          <w:sz w:val="24"/>
          <w:szCs w:val="24"/>
        </w:rPr>
        <w:t xml:space="preserve"> </w:t>
      </w:r>
      <w:proofErr w:type="spellStart"/>
      <w:r w:rsidRPr="00D05568">
        <w:rPr>
          <w:rFonts w:ascii="Tw Cen MT" w:hAnsi="Tw Cen MT"/>
          <w:sz w:val="24"/>
          <w:szCs w:val="24"/>
        </w:rPr>
        <w:t>secara</w:t>
      </w:r>
      <w:proofErr w:type="spellEnd"/>
      <w:r w:rsidRPr="00D05568">
        <w:rPr>
          <w:rFonts w:ascii="Tw Cen MT" w:hAnsi="Tw Cen MT"/>
          <w:sz w:val="24"/>
          <w:szCs w:val="24"/>
        </w:rPr>
        <w:t xml:space="preserve"> </w:t>
      </w:r>
      <w:proofErr w:type="spellStart"/>
      <w:r w:rsidRPr="00D05568">
        <w:rPr>
          <w:rFonts w:ascii="Tw Cen MT" w:hAnsi="Tw Cen MT"/>
          <w:sz w:val="24"/>
          <w:szCs w:val="24"/>
        </w:rPr>
        <w:t>adekuat</w:t>
      </w:r>
      <w:proofErr w:type="spellEnd"/>
      <w:r w:rsidRPr="00D05568">
        <w:rPr>
          <w:rFonts w:ascii="Tw Cen MT" w:hAnsi="Tw Cen MT"/>
          <w:sz w:val="24"/>
          <w:szCs w:val="24"/>
        </w:rPr>
        <w:t xml:space="preserve">. </w:t>
      </w:r>
      <w:proofErr w:type="spellStart"/>
      <w:r w:rsidRPr="00D05568">
        <w:rPr>
          <w:rFonts w:ascii="Tw Cen MT" w:hAnsi="Tw Cen MT"/>
          <w:sz w:val="24"/>
          <w:szCs w:val="24"/>
        </w:rPr>
        <w:t>Kejadian</w:t>
      </w:r>
      <w:proofErr w:type="spellEnd"/>
      <w:r w:rsidRPr="00D05568">
        <w:rPr>
          <w:rFonts w:ascii="Tw Cen MT" w:hAnsi="Tw Cen MT"/>
          <w:sz w:val="24"/>
          <w:szCs w:val="24"/>
        </w:rPr>
        <w:t xml:space="preserve"> </w:t>
      </w:r>
      <w:r w:rsidRPr="00D05568">
        <w:rPr>
          <w:rFonts w:ascii="Tw Cen MT" w:hAnsi="Tw Cen MT"/>
          <w:i/>
          <w:iCs/>
          <w:sz w:val="24"/>
          <w:szCs w:val="24"/>
        </w:rPr>
        <w:t>Stunting</w:t>
      </w:r>
      <w:r w:rsidRPr="00D05568">
        <w:rPr>
          <w:rFonts w:ascii="Tw Cen MT" w:hAnsi="Tw Cen MT"/>
          <w:sz w:val="24"/>
          <w:szCs w:val="24"/>
        </w:rPr>
        <w:t xml:space="preserve"> pada </w:t>
      </w:r>
      <w:proofErr w:type="spellStart"/>
      <w:r w:rsidRPr="00D05568">
        <w:rPr>
          <w:rFonts w:ascii="Tw Cen MT" w:hAnsi="Tw Cen MT"/>
          <w:sz w:val="24"/>
          <w:szCs w:val="24"/>
        </w:rPr>
        <w:t>balita</w:t>
      </w:r>
      <w:proofErr w:type="spellEnd"/>
      <w:r w:rsidRPr="00D05568">
        <w:rPr>
          <w:rFonts w:ascii="Tw Cen MT" w:hAnsi="Tw Cen MT"/>
          <w:sz w:val="24"/>
          <w:szCs w:val="24"/>
        </w:rPr>
        <w:t xml:space="preserve"> juga </w:t>
      </w:r>
      <w:proofErr w:type="spellStart"/>
      <w:r w:rsidRPr="00D05568">
        <w:rPr>
          <w:rFonts w:ascii="Tw Cen MT" w:hAnsi="Tw Cen MT"/>
          <w:sz w:val="24"/>
          <w:szCs w:val="24"/>
        </w:rPr>
        <w:t>erat</w:t>
      </w:r>
      <w:proofErr w:type="spellEnd"/>
      <w:r w:rsidRPr="00D05568">
        <w:rPr>
          <w:rFonts w:ascii="Tw Cen MT" w:hAnsi="Tw Cen MT"/>
          <w:sz w:val="24"/>
          <w:szCs w:val="24"/>
        </w:rPr>
        <w:t xml:space="preserve"> </w:t>
      </w:r>
      <w:proofErr w:type="spellStart"/>
      <w:r w:rsidRPr="00D05568">
        <w:rPr>
          <w:rFonts w:ascii="Tw Cen MT" w:hAnsi="Tw Cen MT"/>
          <w:sz w:val="24"/>
          <w:szCs w:val="24"/>
        </w:rPr>
        <w:t>kaitannya</w:t>
      </w:r>
      <w:proofErr w:type="spellEnd"/>
      <w:r w:rsidRPr="00D05568">
        <w:rPr>
          <w:rFonts w:ascii="Tw Cen MT" w:hAnsi="Tw Cen MT"/>
          <w:sz w:val="24"/>
          <w:szCs w:val="24"/>
        </w:rPr>
        <w:t xml:space="preserve"> </w:t>
      </w:r>
      <w:proofErr w:type="spellStart"/>
      <w:r w:rsidRPr="00D05568">
        <w:rPr>
          <w:rFonts w:ascii="Tw Cen MT" w:hAnsi="Tw Cen MT"/>
          <w:sz w:val="24"/>
          <w:szCs w:val="24"/>
        </w:rPr>
        <w:t>dengan</w:t>
      </w:r>
      <w:proofErr w:type="spellEnd"/>
      <w:r w:rsidRPr="00D05568">
        <w:rPr>
          <w:rFonts w:ascii="Tw Cen MT" w:hAnsi="Tw Cen MT"/>
          <w:sz w:val="24"/>
          <w:szCs w:val="24"/>
        </w:rPr>
        <w:t xml:space="preserve"> </w:t>
      </w:r>
      <w:proofErr w:type="spellStart"/>
      <w:r w:rsidRPr="00D05568">
        <w:rPr>
          <w:rFonts w:ascii="Tw Cen MT" w:hAnsi="Tw Cen MT"/>
          <w:sz w:val="24"/>
          <w:szCs w:val="24"/>
        </w:rPr>
        <w:t>keberlangsungan</w:t>
      </w:r>
      <w:proofErr w:type="spellEnd"/>
      <w:r w:rsidRPr="00D05568">
        <w:rPr>
          <w:rFonts w:ascii="Tw Cen MT" w:hAnsi="Tw Cen MT"/>
          <w:sz w:val="24"/>
          <w:szCs w:val="24"/>
        </w:rPr>
        <w:t xml:space="preserve"> </w:t>
      </w:r>
      <w:proofErr w:type="spellStart"/>
      <w:r w:rsidRPr="00D05568">
        <w:rPr>
          <w:rFonts w:ascii="Tw Cen MT" w:hAnsi="Tw Cen MT"/>
          <w:sz w:val="24"/>
          <w:szCs w:val="24"/>
        </w:rPr>
        <w:t>pelaksanaan</w:t>
      </w:r>
      <w:proofErr w:type="spellEnd"/>
      <w:r w:rsidRPr="00D05568">
        <w:rPr>
          <w:rFonts w:ascii="Tw Cen MT" w:hAnsi="Tw Cen MT"/>
          <w:sz w:val="24"/>
          <w:szCs w:val="24"/>
        </w:rPr>
        <w:t xml:space="preserve"> </w:t>
      </w:r>
      <w:proofErr w:type="spellStart"/>
      <w:r w:rsidRPr="00D05568">
        <w:rPr>
          <w:rFonts w:ascii="Tw Cen MT" w:hAnsi="Tw Cen MT"/>
          <w:sz w:val="24"/>
          <w:szCs w:val="24"/>
        </w:rPr>
        <w:t>fungsi</w:t>
      </w:r>
      <w:proofErr w:type="spellEnd"/>
      <w:r w:rsidRPr="00D05568">
        <w:rPr>
          <w:rFonts w:ascii="Tw Cen MT" w:hAnsi="Tw Cen MT"/>
          <w:sz w:val="24"/>
          <w:szCs w:val="24"/>
        </w:rPr>
        <w:t xml:space="preserve"> </w:t>
      </w:r>
      <w:proofErr w:type="spellStart"/>
      <w:r w:rsidRPr="00D05568">
        <w:rPr>
          <w:rFonts w:ascii="Tw Cen MT" w:hAnsi="Tw Cen MT"/>
          <w:sz w:val="24"/>
          <w:szCs w:val="24"/>
        </w:rPr>
        <w:t>keluarga</w:t>
      </w:r>
      <w:proofErr w:type="spellEnd"/>
      <w:r w:rsidRPr="00D05568">
        <w:rPr>
          <w:rFonts w:ascii="Tw Cen MT" w:hAnsi="Tw Cen MT"/>
          <w:sz w:val="24"/>
          <w:szCs w:val="24"/>
        </w:rPr>
        <w:t xml:space="preserve"> </w:t>
      </w:r>
      <w:r w:rsidRPr="00D05568">
        <w:rPr>
          <w:rFonts w:ascii="Tw Cen MT" w:hAnsi="Tw Cen MT"/>
          <w:sz w:val="24"/>
          <w:szCs w:val="24"/>
        </w:rPr>
        <w:fldChar w:fldCharType="begin" w:fldLock="1"/>
      </w:r>
      <w:r w:rsidRPr="00D05568">
        <w:rPr>
          <w:rFonts w:ascii="Tw Cen MT" w:hAnsi="Tw Cen MT"/>
          <w:sz w:val="24"/>
          <w:szCs w:val="24"/>
        </w:rPr>
        <w:instrText>ADDIN CSL_CITATION {"citationItems":[{"id":"ITEM-1","itemData":{"author":[{"dropping-particle":"","family":"Gandana","given":"Gilar","non-dropping-particle":"","parse-names":false,"suffix":""},{"dropping-particle":"","family":"Mulyana","given":"Edi Hendri","non-dropping-particle":"","parse-names":false,"suffix":""},{"dropping-particle":"","family":"Rosmeilani","given":"Rosi","non-dropping-particle":"","parse-names":false,"suffix":""}],"container-title":"Journal Of Early Childhood And Inclusive Education","id":"ITEM-1","issued":{"date-parts":[["2023"]]},"title":"Hubungan Pola Asuh Orang Tua Dengan Kejadian Stunting Pada Anak Usia Dini","type":"article-journal"},"uris":["http://www.mendeley.com/documents/?uuid=b9a0cbad-7993-4cad-9b31-147859216fb6"]}],"mendeley":{"formattedCitation":"[8]","plainTextFormattedCitation":"[8]","previouslyFormattedCitation":"[8]"},"properties":{"noteIndex":0},"schema":"https://github.com/citation-style-language/schema/raw/master/csl-citation.json"}</w:instrText>
      </w:r>
      <w:r w:rsidRPr="00D05568">
        <w:rPr>
          <w:rFonts w:ascii="Tw Cen MT" w:hAnsi="Tw Cen MT"/>
          <w:sz w:val="24"/>
          <w:szCs w:val="24"/>
        </w:rPr>
        <w:fldChar w:fldCharType="separate"/>
      </w:r>
      <w:r w:rsidRPr="00D05568">
        <w:rPr>
          <w:rFonts w:ascii="Tw Cen MT" w:hAnsi="Tw Cen MT"/>
          <w:noProof/>
          <w:sz w:val="24"/>
          <w:szCs w:val="24"/>
        </w:rPr>
        <w:t>[8]</w:t>
      </w:r>
      <w:r w:rsidRPr="00D05568">
        <w:rPr>
          <w:rFonts w:ascii="Tw Cen MT" w:hAnsi="Tw Cen MT"/>
          <w:sz w:val="24"/>
          <w:szCs w:val="24"/>
        </w:rPr>
        <w:fldChar w:fldCharType="end"/>
      </w:r>
      <w:r w:rsidRPr="00D05568">
        <w:rPr>
          <w:rFonts w:ascii="Tw Cen MT" w:hAnsi="Tw Cen MT"/>
          <w:sz w:val="24"/>
          <w:szCs w:val="24"/>
        </w:rPr>
        <w:t xml:space="preserve">. </w:t>
      </w:r>
      <w:proofErr w:type="spellStart"/>
      <w:r w:rsidRPr="00D05568">
        <w:rPr>
          <w:rFonts w:ascii="Tw Cen MT" w:hAnsi="Tw Cen MT"/>
          <w:sz w:val="24"/>
          <w:szCs w:val="24"/>
        </w:rPr>
        <w:t>Faktor</w:t>
      </w:r>
      <w:proofErr w:type="spellEnd"/>
      <w:r w:rsidRPr="00D05568">
        <w:rPr>
          <w:rFonts w:ascii="Tw Cen MT" w:hAnsi="Tw Cen MT"/>
          <w:sz w:val="24"/>
          <w:szCs w:val="24"/>
        </w:rPr>
        <w:t xml:space="preserve"> </w:t>
      </w:r>
      <w:proofErr w:type="spellStart"/>
      <w:r w:rsidRPr="00D05568">
        <w:rPr>
          <w:rFonts w:ascii="Tw Cen MT" w:hAnsi="Tw Cen MT"/>
          <w:sz w:val="24"/>
          <w:szCs w:val="24"/>
        </w:rPr>
        <w:t>keluarga</w:t>
      </w:r>
      <w:proofErr w:type="spellEnd"/>
      <w:r w:rsidRPr="00D05568">
        <w:rPr>
          <w:rFonts w:ascii="Tw Cen MT" w:hAnsi="Tw Cen MT"/>
          <w:sz w:val="24"/>
          <w:szCs w:val="24"/>
        </w:rPr>
        <w:t xml:space="preserve"> </w:t>
      </w:r>
      <w:proofErr w:type="spellStart"/>
      <w:r w:rsidRPr="00D05568">
        <w:rPr>
          <w:rFonts w:ascii="Tw Cen MT" w:hAnsi="Tw Cen MT"/>
          <w:sz w:val="24"/>
          <w:szCs w:val="24"/>
        </w:rPr>
        <w:t>merupakan</w:t>
      </w:r>
      <w:proofErr w:type="spellEnd"/>
      <w:r w:rsidRPr="00D05568">
        <w:rPr>
          <w:rFonts w:ascii="Tw Cen MT" w:hAnsi="Tw Cen MT"/>
          <w:sz w:val="24"/>
          <w:szCs w:val="24"/>
        </w:rPr>
        <w:t xml:space="preserve"> </w:t>
      </w:r>
      <w:proofErr w:type="spellStart"/>
      <w:r w:rsidRPr="00D05568">
        <w:rPr>
          <w:rFonts w:ascii="Tw Cen MT" w:hAnsi="Tw Cen MT"/>
          <w:sz w:val="24"/>
          <w:szCs w:val="24"/>
        </w:rPr>
        <w:t>faktor</w:t>
      </w:r>
      <w:proofErr w:type="spellEnd"/>
      <w:r w:rsidRPr="00D05568">
        <w:rPr>
          <w:rFonts w:ascii="Tw Cen MT" w:hAnsi="Tw Cen MT"/>
          <w:sz w:val="24"/>
          <w:szCs w:val="24"/>
        </w:rPr>
        <w:t xml:space="preserve"> </w:t>
      </w:r>
      <w:proofErr w:type="spellStart"/>
      <w:r w:rsidRPr="00D05568">
        <w:rPr>
          <w:rFonts w:ascii="Tw Cen MT" w:hAnsi="Tw Cen MT"/>
          <w:sz w:val="24"/>
          <w:szCs w:val="24"/>
        </w:rPr>
        <w:t>penting</w:t>
      </w:r>
      <w:proofErr w:type="spellEnd"/>
      <w:r w:rsidRPr="00D05568">
        <w:rPr>
          <w:rFonts w:ascii="Tw Cen MT" w:hAnsi="Tw Cen MT"/>
          <w:sz w:val="24"/>
          <w:szCs w:val="24"/>
        </w:rPr>
        <w:t xml:space="preserve"> </w:t>
      </w:r>
      <w:proofErr w:type="spellStart"/>
      <w:r w:rsidRPr="00D05568">
        <w:rPr>
          <w:rFonts w:ascii="Tw Cen MT" w:hAnsi="Tw Cen MT"/>
          <w:sz w:val="24"/>
          <w:szCs w:val="24"/>
        </w:rPr>
        <w:t>dalam</w:t>
      </w:r>
      <w:proofErr w:type="spellEnd"/>
      <w:r w:rsidRPr="00D05568">
        <w:rPr>
          <w:rFonts w:ascii="Tw Cen MT" w:hAnsi="Tw Cen MT"/>
          <w:sz w:val="24"/>
          <w:szCs w:val="24"/>
        </w:rPr>
        <w:t xml:space="preserve"> </w:t>
      </w:r>
      <w:proofErr w:type="spellStart"/>
      <w:r w:rsidRPr="00D05568">
        <w:rPr>
          <w:rFonts w:ascii="Tw Cen MT" w:hAnsi="Tw Cen MT"/>
          <w:sz w:val="24"/>
          <w:szCs w:val="24"/>
        </w:rPr>
        <w:t>mencegah</w:t>
      </w:r>
      <w:proofErr w:type="spellEnd"/>
      <w:r w:rsidRPr="00D05568">
        <w:rPr>
          <w:rFonts w:ascii="Tw Cen MT" w:hAnsi="Tw Cen MT"/>
          <w:sz w:val="24"/>
          <w:szCs w:val="24"/>
        </w:rPr>
        <w:t xml:space="preserve"> </w:t>
      </w:r>
      <w:proofErr w:type="spellStart"/>
      <w:r w:rsidRPr="00D05568">
        <w:rPr>
          <w:rFonts w:ascii="Tw Cen MT" w:hAnsi="Tw Cen MT"/>
          <w:sz w:val="24"/>
          <w:szCs w:val="24"/>
        </w:rPr>
        <w:t>malnutrisi</w:t>
      </w:r>
      <w:proofErr w:type="spellEnd"/>
      <w:r w:rsidRPr="00D05568">
        <w:rPr>
          <w:rFonts w:ascii="Tw Cen MT" w:hAnsi="Tw Cen MT"/>
          <w:sz w:val="24"/>
          <w:szCs w:val="24"/>
        </w:rPr>
        <w:t xml:space="preserve"> pada </w:t>
      </w:r>
      <w:proofErr w:type="spellStart"/>
      <w:r w:rsidRPr="00D05568">
        <w:rPr>
          <w:rFonts w:ascii="Tw Cen MT" w:hAnsi="Tw Cen MT"/>
          <w:sz w:val="24"/>
          <w:szCs w:val="24"/>
        </w:rPr>
        <w:t>anak</w:t>
      </w:r>
      <w:proofErr w:type="spellEnd"/>
      <w:r w:rsidRPr="00D05568">
        <w:rPr>
          <w:rFonts w:ascii="Tw Cen MT" w:hAnsi="Tw Cen MT"/>
          <w:sz w:val="24"/>
          <w:szCs w:val="24"/>
        </w:rPr>
        <w:t xml:space="preserve"> </w:t>
      </w:r>
      <w:r w:rsidRPr="00D05568">
        <w:rPr>
          <w:rFonts w:ascii="Tw Cen MT" w:hAnsi="Tw Cen MT"/>
          <w:sz w:val="24"/>
          <w:szCs w:val="24"/>
        </w:rPr>
        <w:fldChar w:fldCharType="begin" w:fldLock="1"/>
      </w:r>
      <w:r w:rsidRPr="00D05568">
        <w:rPr>
          <w:rFonts w:ascii="Tw Cen MT" w:hAnsi="Tw Cen MT"/>
          <w:sz w:val="24"/>
          <w:szCs w:val="24"/>
        </w:rPr>
        <w:instrText>ADDIN CSL_CITATION {"citationItems":[{"id":"ITEM-1","itemData":{"ISSN":"2723-1437","author":[{"dropping-particle":"","family":"Ramlah","given":"Ufiyah","non-dropping-particle":"","parse-names":false,"suffix":""}],"container-title":"Ana'Bulava: Jurnal Pendidikan Anak","id":"ITEM-1","issue":"2","issued":{"date-parts":[["2021"]]},"page":"12-25","title":"Gangguan kesehatan pada anak usia dini akibat kekurangan gizi dan upaya pencegahannya","type":"article-journal","volume":"2"},"uris":["http://www.mendeley.com/documents/?uuid=6ad71e29-5c0e-427d-9359-9232a3cc4865"]}],"mendeley":{"formattedCitation":"[9]","plainTextFormattedCitation":"[9]","previouslyFormattedCitation":"[9]"},"properties":{"noteIndex":0},"schema":"https://github.com/citation-style-language/schema/raw/master/csl-citation.json"}</w:instrText>
      </w:r>
      <w:r w:rsidRPr="00D05568">
        <w:rPr>
          <w:rFonts w:ascii="Tw Cen MT" w:hAnsi="Tw Cen MT"/>
          <w:sz w:val="24"/>
          <w:szCs w:val="24"/>
        </w:rPr>
        <w:fldChar w:fldCharType="separate"/>
      </w:r>
      <w:r w:rsidRPr="00D05568">
        <w:rPr>
          <w:rFonts w:ascii="Tw Cen MT" w:hAnsi="Tw Cen MT"/>
          <w:noProof/>
          <w:sz w:val="24"/>
          <w:szCs w:val="24"/>
        </w:rPr>
        <w:t>[9]</w:t>
      </w:r>
      <w:r w:rsidRPr="00D05568">
        <w:rPr>
          <w:rFonts w:ascii="Tw Cen MT" w:hAnsi="Tw Cen MT"/>
          <w:sz w:val="24"/>
          <w:szCs w:val="24"/>
        </w:rPr>
        <w:fldChar w:fldCharType="end"/>
      </w:r>
      <w:r w:rsidRPr="00D05568">
        <w:rPr>
          <w:rFonts w:ascii="Tw Cen MT" w:hAnsi="Tw Cen MT"/>
          <w:sz w:val="24"/>
          <w:szCs w:val="24"/>
        </w:rPr>
        <w:t xml:space="preserve">. </w:t>
      </w:r>
      <w:proofErr w:type="spellStart"/>
      <w:r w:rsidRPr="00D05568">
        <w:rPr>
          <w:rFonts w:ascii="Tw Cen MT" w:hAnsi="Tw Cen MT"/>
          <w:sz w:val="24"/>
          <w:szCs w:val="24"/>
        </w:rPr>
        <w:t>Keberfungsian</w:t>
      </w:r>
      <w:proofErr w:type="spellEnd"/>
      <w:r w:rsidRPr="00D05568">
        <w:rPr>
          <w:rFonts w:ascii="Tw Cen MT" w:hAnsi="Tw Cen MT"/>
          <w:sz w:val="24"/>
          <w:szCs w:val="24"/>
        </w:rPr>
        <w:t xml:space="preserve"> </w:t>
      </w:r>
      <w:proofErr w:type="spellStart"/>
      <w:r w:rsidRPr="00D05568">
        <w:rPr>
          <w:rFonts w:ascii="Tw Cen MT" w:hAnsi="Tw Cen MT"/>
          <w:sz w:val="24"/>
          <w:szCs w:val="24"/>
        </w:rPr>
        <w:t>keluarga</w:t>
      </w:r>
      <w:proofErr w:type="spellEnd"/>
      <w:r w:rsidRPr="00D05568">
        <w:rPr>
          <w:rFonts w:ascii="Tw Cen MT" w:hAnsi="Tw Cen MT"/>
          <w:sz w:val="24"/>
          <w:szCs w:val="24"/>
        </w:rPr>
        <w:t xml:space="preserve"> sangat </w:t>
      </w:r>
      <w:proofErr w:type="spellStart"/>
      <w:r w:rsidRPr="00D05568">
        <w:rPr>
          <w:rFonts w:ascii="Tw Cen MT" w:hAnsi="Tw Cen MT"/>
          <w:sz w:val="24"/>
          <w:szCs w:val="24"/>
        </w:rPr>
        <w:t>diperlukan</w:t>
      </w:r>
      <w:proofErr w:type="spellEnd"/>
      <w:r w:rsidRPr="00D05568">
        <w:rPr>
          <w:rFonts w:ascii="Tw Cen MT" w:hAnsi="Tw Cen MT"/>
          <w:sz w:val="24"/>
          <w:szCs w:val="24"/>
        </w:rPr>
        <w:t xml:space="preserve"> </w:t>
      </w:r>
      <w:proofErr w:type="spellStart"/>
      <w:r w:rsidRPr="00D05568">
        <w:rPr>
          <w:rFonts w:ascii="Tw Cen MT" w:hAnsi="Tw Cen MT"/>
          <w:sz w:val="24"/>
          <w:szCs w:val="24"/>
        </w:rPr>
        <w:t>untuk</w:t>
      </w:r>
      <w:proofErr w:type="spellEnd"/>
      <w:r w:rsidRPr="00D05568">
        <w:rPr>
          <w:rFonts w:ascii="Tw Cen MT" w:hAnsi="Tw Cen MT"/>
          <w:sz w:val="24"/>
          <w:szCs w:val="24"/>
        </w:rPr>
        <w:t xml:space="preserve"> </w:t>
      </w:r>
      <w:proofErr w:type="spellStart"/>
      <w:r w:rsidRPr="00D05568">
        <w:rPr>
          <w:rFonts w:ascii="Tw Cen MT" w:hAnsi="Tw Cen MT"/>
          <w:sz w:val="24"/>
          <w:szCs w:val="24"/>
        </w:rPr>
        <w:t>menyejahterakan</w:t>
      </w:r>
      <w:proofErr w:type="spellEnd"/>
      <w:r w:rsidRPr="00D05568">
        <w:rPr>
          <w:rFonts w:ascii="Tw Cen MT" w:hAnsi="Tw Cen MT"/>
          <w:sz w:val="24"/>
          <w:szCs w:val="24"/>
        </w:rPr>
        <w:t xml:space="preserve"> </w:t>
      </w:r>
      <w:proofErr w:type="spellStart"/>
      <w:r w:rsidRPr="00D05568">
        <w:rPr>
          <w:rFonts w:ascii="Tw Cen MT" w:hAnsi="Tw Cen MT"/>
          <w:sz w:val="24"/>
          <w:szCs w:val="24"/>
        </w:rPr>
        <w:t>anggota</w:t>
      </w:r>
      <w:proofErr w:type="spellEnd"/>
      <w:r w:rsidRPr="00D05568">
        <w:rPr>
          <w:rFonts w:ascii="Tw Cen MT" w:hAnsi="Tw Cen MT"/>
          <w:sz w:val="24"/>
          <w:szCs w:val="24"/>
        </w:rPr>
        <w:t xml:space="preserve"> </w:t>
      </w:r>
      <w:proofErr w:type="spellStart"/>
      <w:r w:rsidRPr="00D05568">
        <w:rPr>
          <w:rFonts w:ascii="Tw Cen MT" w:hAnsi="Tw Cen MT"/>
          <w:sz w:val="24"/>
          <w:szCs w:val="24"/>
        </w:rPr>
        <w:t>keluarga</w:t>
      </w:r>
      <w:proofErr w:type="spellEnd"/>
      <w:r w:rsidRPr="00D05568">
        <w:rPr>
          <w:rFonts w:ascii="Tw Cen MT" w:hAnsi="Tw Cen MT"/>
          <w:sz w:val="24"/>
          <w:szCs w:val="24"/>
        </w:rPr>
        <w:t xml:space="preserve">, </w:t>
      </w:r>
      <w:proofErr w:type="spellStart"/>
      <w:r w:rsidRPr="00D05568">
        <w:rPr>
          <w:rFonts w:ascii="Tw Cen MT" w:hAnsi="Tw Cen MT"/>
          <w:sz w:val="24"/>
          <w:szCs w:val="24"/>
        </w:rPr>
        <w:t>termasuk</w:t>
      </w:r>
      <w:proofErr w:type="spellEnd"/>
      <w:r w:rsidRPr="00D05568">
        <w:rPr>
          <w:rFonts w:ascii="Tw Cen MT" w:hAnsi="Tw Cen MT"/>
          <w:sz w:val="24"/>
          <w:szCs w:val="24"/>
        </w:rPr>
        <w:t xml:space="preserve"> </w:t>
      </w:r>
      <w:proofErr w:type="spellStart"/>
      <w:r w:rsidRPr="00D05568">
        <w:rPr>
          <w:rFonts w:ascii="Tw Cen MT" w:hAnsi="Tw Cen MT"/>
          <w:sz w:val="24"/>
          <w:szCs w:val="24"/>
        </w:rPr>
        <w:t>dalam</w:t>
      </w:r>
      <w:proofErr w:type="spellEnd"/>
      <w:r w:rsidRPr="00D05568">
        <w:rPr>
          <w:rFonts w:ascii="Tw Cen MT" w:hAnsi="Tw Cen MT"/>
          <w:sz w:val="24"/>
          <w:szCs w:val="24"/>
        </w:rPr>
        <w:t xml:space="preserve"> </w:t>
      </w:r>
      <w:proofErr w:type="spellStart"/>
      <w:r w:rsidRPr="00D05568">
        <w:rPr>
          <w:rFonts w:ascii="Tw Cen MT" w:hAnsi="Tw Cen MT"/>
          <w:sz w:val="24"/>
          <w:szCs w:val="24"/>
        </w:rPr>
        <w:t>pemenuhan</w:t>
      </w:r>
      <w:proofErr w:type="spellEnd"/>
      <w:r w:rsidRPr="00D05568">
        <w:rPr>
          <w:rFonts w:ascii="Tw Cen MT" w:hAnsi="Tw Cen MT"/>
          <w:sz w:val="24"/>
          <w:szCs w:val="24"/>
        </w:rPr>
        <w:t xml:space="preserve"> </w:t>
      </w:r>
      <w:proofErr w:type="spellStart"/>
      <w:r w:rsidRPr="00D05568">
        <w:rPr>
          <w:rFonts w:ascii="Tw Cen MT" w:hAnsi="Tw Cen MT"/>
          <w:sz w:val="24"/>
          <w:szCs w:val="24"/>
        </w:rPr>
        <w:t>gizi</w:t>
      </w:r>
      <w:proofErr w:type="spellEnd"/>
      <w:r w:rsidRPr="00D05568">
        <w:rPr>
          <w:rFonts w:ascii="Tw Cen MT" w:hAnsi="Tw Cen MT"/>
          <w:sz w:val="24"/>
          <w:szCs w:val="24"/>
        </w:rPr>
        <w:t xml:space="preserve"> </w:t>
      </w:r>
      <w:proofErr w:type="spellStart"/>
      <w:r w:rsidRPr="00D05568">
        <w:rPr>
          <w:rFonts w:ascii="Tw Cen MT" w:hAnsi="Tw Cen MT"/>
          <w:sz w:val="24"/>
          <w:szCs w:val="24"/>
        </w:rPr>
        <w:t>anak</w:t>
      </w:r>
      <w:proofErr w:type="spellEnd"/>
      <w:r w:rsidRPr="00D05568">
        <w:rPr>
          <w:rFonts w:ascii="Tw Cen MT" w:hAnsi="Tw Cen MT"/>
          <w:sz w:val="24"/>
          <w:szCs w:val="24"/>
        </w:rPr>
        <w:t xml:space="preserve">. Peran </w:t>
      </w:r>
      <w:proofErr w:type="spellStart"/>
      <w:r w:rsidRPr="00D05568">
        <w:rPr>
          <w:rFonts w:ascii="Tw Cen MT" w:hAnsi="Tw Cen MT"/>
          <w:sz w:val="24"/>
          <w:szCs w:val="24"/>
        </w:rPr>
        <w:t>serta</w:t>
      </w:r>
      <w:proofErr w:type="spellEnd"/>
      <w:r w:rsidRPr="00D05568">
        <w:rPr>
          <w:rFonts w:ascii="Tw Cen MT" w:hAnsi="Tw Cen MT"/>
          <w:sz w:val="24"/>
          <w:szCs w:val="24"/>
        </w:rPr>
        <w:t xml:space="preserve"> orang </w:t>
      </w:r>
      <w:proofErr w:type="spellStart"/>
      <w:r w:rsidRPr="00D05568">
        <w:rPr>
          <w:rFonts w:ascii="Tw Cen MT" w:hAnsi="Tw Cen MT"/>
          <w:sz w:val="24"/>
          <w:szCs w:val="24"/>
        </w:rPr>
        <w:t>tua</w:t>
      </w:r>
      <w:proofErr w:type="spellEnd"/>
      <w:r w:rsidRPr="00D05568">
        <w:rPr>
          <w:rFonts w:ascii="Tw Cen MT" w:hAnsi="Tw Cen MT"/>
          <w:sz w:val="24"/>
          <w:szCs w:val="24"/>
        </w:rPr>
        <w:t xml:space="preserve"> yang optimal </w:t>
      </w:r>
      <w:proofErr w:type="spellStart"/>
      <w:r w:rsidRPr="00D05568">
        <w:rPr>
          <w:rFonts w:ascii="Tw Cen MT" w:hAnsi="Tw Cen MT"/>
          <w:sz w:val="24"/>
          <w:szCs w:val="24"/>
        </w:rPr>
        <w:t>diperlukan</w:t>
      </w:r>
      <w:proofErr w:type="spellEnd"/>
      <w:r w:rsidRPr="00D05568">
        <w:rPr>
          <w:rFonts w:ascii="Tw Cen MT" w:hAnsi="Tw Cen MT"/>
          <w:sz w:val="24"/>
          <w:szCs w:val="24"/>
        </w:rPr>
        <w:t xml:space="preserve"> agar </w:t>
      </w:r>
      <w:proofErr w:type="spellStart"/>
      <w:r w:rsidRPr="00D05568">
        <w:rPr>
          <w:rFonts w:ascii="Tw Cen MT" w:hAnsi="Tw Cen MT"/>
          <w:sz w:val="24"/>
          <w:szCs w:val="24"/>
        </w:rPr>
        <w:t>anak</w:t>
      </w:r>
      <w:proofErr w:type="spellEnd"/>
      <w:r w:rsidRPr="00D05568">
        <w:rPr>
          <w:rFonts w:ascii="Tw Cen MT" w:hAnsi="Tw Cen MT"/>
          <w:sz w:val="24"/>
          <w:szCs w:val="24"/>
        </w:rPr>
        <w:t xml:space="preserve"> </w:t>
      </w:r>
      <w:proofErr w:type="spellStart"/>
      <w:r w:rsidRPr="00D05568">
        <w:rPr>
          <w:rFonts w:ascii="Tw Cen MT" w:hAnsi="Tw Cen MT"/>
          <w:sz w:val="24"/>
          <w:szCs w:val="24"/>
        </w:rPr>
        <w:t>dapat</w:t>
      </w:r>
      <w:proofErr w:type="spellEnd"/>
      <w:r w:rsidRPr="00D05568">
        <w:rPr>
          <w:rFonts w:ascii="Tw Cen MT" w:hAnsi="Tw Cen MT"/>
          <w:sz w:val="24"/>
          <w:szCs w:val="24"/>
        </w:rPr>
        <w:t xml:space="preserve"> </w:t>
      </w:r>
      <w:proofErr w:type="spellStart"/>
      <w:r w:rsidRPr="00D05568">
        <w:rPr>
          <w:rFonts w:ascii="Tw Cen MT" w:hAnsi="Tw Cen MT"/>
          <w:sz w:val="24"/>
          <w:szCs w:val="24"/>
        </w:rPr>
        <w:t>mencapai</w:t>
      </w:r>
      <w:proofErr w:type="spellEnd"/>
      <w:r w:rsidRPr="00D05568">
        <w:rPr>
          <w:rFonts w:ascii="Tw Cen MT" w:hAnsi="Tw Cen MT"/>
          <w:sz w:val="24"/>
          <w:szCs w:val="24"/>
        </w:rPr>
        <w:t xml:space="preserve"> </w:t>
      </w:r>
      <w:proofErr w:type="spellStart"/>
      <w:r w:rsidRPr="00D05568">
        <w:rPr>
          <w:rFonts w:ascii="Tw Cen MT" w:hAnsi="Tw Cen MT"/>
          <w:sz w:val="24"/>
          <w:szCs w:val="24"/>
        </w:rPr>
        <w:t>derajat</w:t>
      </w:r>
      <w:proofErr w:type="spellEnd"/>
      <w:r w:rsidRPr="00D05568">
        <w:rPr>
          <w:rFonts w:ascii="Tw Cen MT" w:hAnsi="Tw Cen MT"/>
          <w:sz w:val="24"/>
          <w:szCs w:val="24"/>
        </w:rPr>
        <w:t xml:space="preserve"> </w:t>
      </w:r>
      <w:proofErr w:type="spellStart"/>
      <w:r w:rsidRPr="00D05568">
        <w:rPr>
          <w:rFonts w:ascii="Tw Cen MT" w:hAnsi="Tw Cen MT"/>
          <w:sz w:val="24"/>
          <w:szCs w:val="24"/>
        </w:rPr>
        <w:t>kesehatan</w:t>
      </w:r>
      <w:proofErr w:type="spellEnd"/>
      <w:r w:rsidRPr="00D05568">
        <w:rPr>
          <w:rFonts w:ascii="Tw Cen MT" w:hAnsi="Tw Cen MT"/>
          <w:sz w:val="24"/>
          <w:szCs w:val="24"/>
        </w:rPr>
        <w:t xml:space="preserve"> yang optimal. Oleh </w:t>
      </w:r>
      <w:proofErr w:type="spellStart"/>
      <w:r w:rsidRPr="00D05568">
        <w:rPr>
          <w:rFonts w:ascii="Tw Cen MT" w:hAnsi="Tw Cen MT"/>
          <w:sz w:val="24"/>
          <w:szCs w:val="24"/>
        </w:rPr>
        <w:t>karena</w:t>
      </w:r>
      <w:proofErr w:type="spellEnd"/>
      <w:r w:rsidRPr="00D05568">
        <w:rPr>
          <w:rFonts w:ascii="Tw Cen MT" w:hAnsi="Tw Cen MT"/>
          <w:sz w:val="24"/>
          <w:szCs w:val="24"/>
        </w:rPr>
        <w:t xml:space="preserve"> </w:t>
      </w:r>
      <w:proofErr w:type="spellStart"/>
      <w:r w:rsidRPr="00D05568">
        <w:rPr>
          <w:rFonts w:ascii="Tw Cen MT" w:hAnsi="Tw Cen MT"/>
          <w:sz w:val="24"/>
          <w:szCs w:val="24"/>
        </w:rPr>
        <w:t>itu</w:t>
      </w:r>
      <w:proofErr w:type="spellEnd"/>
      <w:r w:rsidRPr="00D05568">
        <w:rPr>
          <w:rFonts w:ascii="Tw Cen MT" w:hAnsi="Tw Cen MT"/>
          <w:sz w:val="24"/>
          <w:szCs w:val="24"/>
        </w:rPr>
        <w:t xml:space="preserve"> </w:t>
      </w:r>
      <w:proofErr w:type="spellStart"/>
      <w:r w:rsidRPr="00D05568">
        <w:rPr>
          <w:rFonts w:ascii="Tw Cen MT" w:hAnsi="Tw Cen MT"/>
          <w:sz w:val="24"/>
          <w:szCs w:val="24"/>
        </w:rPr>
        <w:t>kajian</w:t>
      </w:r>
      <w:proofErr w:type="spellEnd"/>
      <w:r w:rsidRPr="00D05568">
        <w:rPr>
          <w:rFonts w:ascii="Tw Cen MT" w:hAnsi="Tw Cen MT"/>
          <w:sz w:val="24"/>
          <w:szCs w:val="24"/>
        </w:rPr>
        <w:t xml:space="preserve"> strategi </w:t>
      </w:r>
      <w:proofErr w:type="spellStart"/>
      <w:r w:rsidRPr="00D05568">
        <w:rPr>
          <w:rFonts w:ascii="Tw Cen MT" w:hAnsi="Tw Cen MT"/>
          <w:sz w:val="24"/>
          <w:szCs w:val="24"/>
        </w:rPr>
        <w:t>koping</w:t>
      </w:r>
      <w:proofErr w:type="spellEnd"/>
      <w:r w:rsidRPr="00D05568">
        <w:rPr>
          <w:rFonts w:ascii="Tw Cen MT" w:hAnsi="Tw Cen MT"/>
          <w:sz w:val="24"/>
          <w:szCs w:val="24"/>
        </w:rPr>
        <w:t xml:space="preserve"> </w:t>
      </w:r>
      <w:proofErr w:type="spellStart"/>
      <w:r w:rsidRPr="00D05568">
        <w:rPr>
          <w:rFonts w:ascii="Tw Cen MT" w:hAnsi="Tw Cen MT"/>
          <w:sz w:val="24"/>
          <w:szCs w:val="24"/>
        </w:rPr>
        <w:t>keluarga</w:t>
      </w:r>
      <w:proofErr w:type="spellEnd"/>
      <w:r w:rsidRPr="00D05568">
        <w:rPr>
          <w:rFonts w:ascii="Tw Cen MT" w:hAnsi="Tw Cen MT"/>
          <w:sz w:val="24"/>
          <w:szCs w:val="24"/>
        </w:rPr>
        <w:t xml:space="preserve"> </w:t>
      </w:r>
      <w:proofErr w:type="spellStart"/>
      <w:r w:rsidRPr="00D05568">
        <w:rPr>
          <w:rFonts w:ascii="Tw Cen MT" w:hAnsi="Tw Cen MT"/>
          <w:sz w:val="24"/>
          <w:szCs w:val="24"/>
        </w:rPr>
        <w:t>terkait</w:t>
      </w:r>
      <w:proofErr w:type="spellEnd"/>
      <w:r w:rsidRPr="00D05568">
        <w:rPr>
          <w:rFonts w:ascii="Tw Cen MT" w:hAnsi="Tw Cen MT"/>
          <w:sz w:val="24"/>
          <w:szCs w:val="24"/>
        </w:rPr>
        <w:t xml:space="preserve"> </w:t>
      </w:r>
      <w:proofErr w:type="spellStart"/>
      <w:r w:rsidRPr="00D05568">
        <w:rPr>
          <w:rFonts w:ascii="Tw Cen MT" w:hAnsi="Tw Cen MT"/>
          <w:sz w:val="24"/>
          <w:szCs w:val="24"/>
        </w:rPr>
        <w:t>kejadian</w:t>
      </w:r>
      <w:proofErr w:type="spellEnd"/>
      <w:r w:rsidRPr="00D05568">
        <w:rPr>
          <w:rFonts w:ascii="Tw Cen MT" w:hAnsi="Tw Cen MT"/>
          <w:sz w:val="24"/>
          <w:szCs w:val="24"/>
        </w:rPr>
        <w:t xml:space="preserve"> </w:t>
      </w:r>
      <w:r w:rsidRPr="00D05568">
        <w:rPr>
          <w:rFonts w:ascii="Tw Cen MT" w:hAnsi="Tw Cen MT"/>
          <w:i/>
          <w:iCs/>
          <w:sz w:val="24"/>
          <w:szCs w:val="24"/>
        </w:rPr>
        <w:t>Stunting</w:t>
      </w:r>
      <w:r w:rsidRPr="00D05568">
        <w:rPr>
          <w:rFonts w:ascii="Tw Cen MT" w:hAnsi="Tw Cen MT"/>
          <w:sz w:val="24"/>
          <w:szCs w:val="24"/>
        </w:rPr>
        <w:t xml:space="preserve"> pada </w:t>
      </w:r>
      <w:proofErr w:type="spellStart"/>
      <w:r w:rsidRPr="00D05568">
        <w:rPr>
          <w:rFonts w:ascii="Tw Cen MT" w:hAnsi="Tw Cen MT"/>
          <w:sz w:val="24"/>
          <w:szCs w:val="24"/>
        </w:rPr>
        <w:t>balita</w:t>
      </w:r>
      <w:proofErr w:type="spellEnd"/>
      <w:r w:rsidRPr="00D05568">
        <w:rPr>
          <w:rFonts w:ascii="Tw Cen MT" w:hAnsi="Tw Cen MT"/>
          <w:sz w:val="24"/>
          <w:szCs w:val="24"/>
        </w:rPr>
        <w:t xml:space="preserve"> </w:t>
      </w:r>
      <w:proofErr w:type="spellStart"/>
      <w:r w:rsidRPr="00D05568">
        <w:rPr>
          <w:rFonts w:ascii="Tw Cen MT" w:hAnsi="Tw Cen MT"/>
          <w:sz w:val="24"/>
          <w:szCs w:val="24"/>
        </w:rPr>
        <w:t>diperlukan</w:t>
      </w:r>
      <w:proofErr w:type="spellEnd"/>
      <w:r w:rsidRPr="00D05568">
        <w:rPr>
          <w:rFonts w:ascii="Tw Cen MT" w:hAnsi="Tw Cen MT"/>
          <w:sz w:val="24"/>
          <w:szCs w:val="24"/>
        </w:rPr>
        <w:t xml:space="preserve"> </w:t>
      </w:r>
      <w:proofErr w:type="spellStart"/>
      <w:r w:rsidRPr="00D05568">
        <w:rPr>
          <w:rFonts w:ascii="Tw Cen MT" w:hAnsi="Tw Cen MT"/>
          <w:sz w:val="24"/>
          <w:szCs w:val="24"/>
        </w:rPr>
        <w:t>kajian</w:t>
      </w:r>
      <w:proofErr w:type="spellEnd"/>
      <w:r w:rsidRPr="00D05568">
        <w:rPr>
          <w:rFonts w:ascii="Tw Cen MT" w:hAnsi="Tw Cen MT"/>
          <w:sz w:val="24"/>
          <w:szCs w:val="24"/>
        </w:rPr>
        <w:t xml:space="preserve"> </w:t>
      </w:r>
      <w:proofErr w:type="spellStart"/>
      <w:r w:rsidRPr="00D05568">
        <w:rPr>
          <w:rFonts w:ascii="Tw Cen MT" w:hAnsi="Tw Cen MT"/>
          <w:sz w:val="24"/>
          <w:szCs w:val="24"/>
        </w:rPr>
        <w:t>lebih</w:t>
      </w:r>
      <w:proofErr w:type="spellEnd"/>
      <w:r w:rsidRPr="00D05568">
        <w:rPr>
          <w:rFonts w:ascii="Tw Cen MT" w:hAnsi="Tw Cen MT"/>
          <w:sz w:val="24"/>
          <w:szCs w:val="24"/>
        </w:rPr>
        <w:t xml:space="preserve"> </w:t>
      </w:r>
      <w:proofErr w:type="spellStart"/>
      <w:r w:rsidRPr="00D05568">
        <w:rPr>
          <w:rFonts w:ascii="Tw Cen MT" w:hAnsi="Tw Cen MT"/>
          <w:sz w:val="24"/>
          <w:szCs w:val="24"/>
        </w:rPr>
        <w:t>dalam</w:t>
      </w:r>
      <w:proofErr w:type="spellEnd"/>
      <w:r w:rsidRPr="00D05568">
        <w:rPr>
          <w:rFonts w:ascii="Tw Cen MT" w:hAnsi="Tw Cen MT"/>
          <w:sz w:val="24"/>
          <w:szCs w:val="24"/>
        </w:rPr>
        <w:t xml:space="preserve"> </w:t>
      </w:r>
      <w:proofErr w:type="spellStart"/>
      <w:r w:rsidRPr="00D05568">
        <w:rPr>
          <w:rFonts w:ascii="Tw Cen MT" w:hAnsi="Tw Cen MT"/>
          <w:sz w:val="24"/>
          <w:szCs w:val="24"/>
        </w:rPr>
        <w:t>lagi</w:t>
      </w:r>
      <w:proofErr w:type="spellEnd"/>
      <w:r w:rsidRPr="00D05568">
        <w:rPr>
          <w:rFonts w:ascii="Tw Cen MT" w:hAnsi="Tw Cen MT"/>
          <w:sz w:val="24"/>
          <w:szCs w:val="24"/>
        </w:rPr>
        <w:t xml:space="preserve">, </w:t>
      </w:r>
      <w:proofErr w:type="spellStart"/>
      <w:r w:rsidRPr="00D05568">
        <w:rPr>
          <w:rFonts w:ascii="Tw Cen MT" w:hAnsi="Tw Cen MT"/>
          <w:sz w:val="24"/>
          <w:szCs w:val="24"/>
        </w:rPr>
        <w:t>sehingga</w:t>
      </w:r>
      <w:proofErr w:type="spellEnd"/>
      <w:r w:rsidRPr="00D05568">
        <w:rPr>
          <w:rFonts w:ascii="Tw Cen MT" w:hAnsi="Tw Cen MT"/>
          <w:sz w:val="24"/>
          <w:szCs w:val="24"/>
        </w:rPr>
        <w:t xml:space="preserve"> </w:t>
      </w:r>
      <w:proofErr w:type="spellStart"/>
      <w:r w:rsidRPr="00D05568">
        <w:rPr>
          <w:rFonts w:ascii="Tw Cen MT" w:hAnsi="Tw Cen MT"/>
          <w:sz w:val="24"/>
          <w:szCs w:val="24"/>
        </w:rPr>
        <w:t>penelitian</w:t>
      </w:r>
      <w:proofErr w:type="spellEnd"/>
      <w:r w:rsidRPr="00D05568">
        <w:rPr>
          <w:rFonts w:ascii="Tw Cen MT" w:hAnsi="Tw Cen MT"/>
          <w:sz w:val="24"/>
          <w:szCs w:val="24"/>
        </w:rPr>
        <w:t xml:space="preserve"> </w:t>
      </w:r>
      <w:proofErr w:type="spellStart"/>
      <w:r w:rsidRPr="00D05568">
        <w:rPr>
          <w:rFonts w:ascii="Tw Cen MT" w:hAnsi="Tw Cen MT"/>
          <w:sz w:val="24"/>
          <w:szCs w:val="24"/>
        </w:rPr>
        <w:t>ini</w:t>
      </w:r>
      <w:proofErr w:type="spellEnd"/>
      <w:r w:rsidRPr="00D05568">
        <w:rPr>
          <w:rFonts w:ascii="Tw Cen MT" w:hAnsi="Tw Cen MT"/>
          <w:sz w:val="24"/>
          <w:szCs w:val="24"/>
        </w:rPr>
        <w:t xml:space="preserve"> </w:t>
      </w:r>
      <w:proofErr w:type="spellStart"/>
      <w:r w:rsidRPr="00D05568">
        <w:rPr>
          <w:rFonts w:ascii="Tw Cen MT" w:hAnsi="Tw Cen MT"/>
          <w:sz w:val="24"/>
          <w:szCs w:val="24"/>
        </w:rPr>
        <w:t>akan</w:t>
      </w:r>
      <w:proofErr w:type="spellEnd"/>
      <w:r w:rsidRPr="00D05568">
        <w:rPr>
          <w:rFonts w:ascii="Tw Cen MT" w:hAnsi="Tw Cen MT"/>
          <w:sz w:val="24"/>
          <w:szCs w:val="24"/>
        </w:rPr>
        <w:t xml:space="preserve"> </w:t>
      </w:r>
      <w:proofErr w:type="spellStart"/>
      <w:r w:rsidRPr="00D05568">
        <w:rPr>
          <w:rFonts w:ascii="Tw Cen MT" w:hAnsi="Tw Cen MT"/>
          <w:sz w:val="24"/>
          <w:szCs w:val="24"/>
        </w:rPr>
        <w:t>menganalisis</w:t>
      </w:r>
      <w:proofErr w:type="spellEnd"/>
      <w:r w:rsidRPr="00D05568">
        <w:rPr>
          <w:rFonts w:ascii="Tw Cen MT" w:hAnsi="Tw Cen MT"/>
          <w:sz w:val="24"/>
          <w:szCs w:val="24"/>
        </w:rPr>
        <w:t xml:space="preserve"> </w:t>
      </w:r>
      <w:proofErr w:type="spellStart"/>
      <w:r w:rsidRPr="00D05568">
        <w:rPr>
          <w:rFonts w:ascii="Tw Cen MT" w:hAnsi="Tw Cen MT"/>
          <w:sz w:val="24"/>
          <w:szCs w:val="24"/>
        </w:rPr>
        <w:t>mengenai</w:t>
      </w:r>
      <w:proofErr w:type="spellEnd"/>
      <w:r w:rsidRPr="00D05568">
        <w:rPr>
          <w:rFonts w:ascii="Tw Cen MT" w:hAnsi="Tw Cen MT"/>
          <w:sz w:val="24"/>
          <w:szCs w:val="24"/>
        </w:rPr>
        <w:t xml:space="preserve"> </w:t>
      </w:r>
      <w:proofErr w:type="spellStart"/>
      <w:r w:rsidRPr="00D05568">
        <w:rPr>
          <w:rFonts w:ascii="Tw Cen MT" w:hAnsi="Tw Cen MT"/>
          <w:sz w:val="24"/>
          <w:szCs w:val="24"/>
        </w:rPr>
        <w:t>hubungan</w:t>
      </w:r>
      <w:proofErr w:type="spellEnd"/>
      <w:r w:rsidRPr="00D05568">
        <w:rPr>
          <w:rFonts w:ascii="Tw Cen MT" w:hAnsi="Tw Cen MT"/>
          <w:sz w:val="24"/>
          <w:szCs w:val="24"/>
        </w:rPr>
        <w:t xml:space="preserve"> strategi </w:t>
      </w:r>
      <w:proofErr w:type="spellStart"/>
      <w:r w:rsidRPr="00D05568">
        <w:rPr>
          <w:rFonts w:ascii="Tw Cen MT" w:hAnsi="Tw Cen MT"/>
          <w:sz w:val="24"/>
          <w:szCs w:val="24"/>
        </w:rPr>
        <w:t>koping</w:t>
      </w:r>
      <w:proofErr w:type="spellEnd"/>
      <w:r w:rsidRPr="00D05568">
        <w:rPr>
          <w:rFonts w:ascii="Tw Cen MT" w:hAnsi="Tw Cen MT"/>
          <w:sz w:val="24"/>
          <w:szCs w:val="24"/>
        </w:rPr>
        <w:t xml:space="preserve"> </w:t>
      </w:r>
      <w:proofErr w:type="spellStart"/>
      <w:r w:rsidRPr="00D05568">
        <w:rPr>
          <w:rFonts w:ascii="Tw Cen MT" w:hAnsi="Tw Cen MT"/>
          <w:sz w:val="24"/>
          <w:szCs w:val="24"/>
        </w:rPr>
        <w:t>keluarga</w:t>
      </w:r>
      <w:proofErr w:type="spellEnd"/>
      <w:r w:rsidRPr="00D05568">
        <w:rPr>
          <w:rFonts w:ascii="Tw Cen MT" w:hAnsi="Tw Cen MT"/>
          <w:sz w:val="24"/>
          <w:szCs w:val="24"/>
        </w:rPr>
        <w:t xml:space="preserve"> </w:t>
      </w:r>
      <w:proofErr w:type="spellStart"/>
      <w:r w:rsidRPr="00D05568">
        <w:rPr>
          <w:rFonts w:ascii="Tw Cen MT" w:hAnsi="Tw Cen MT"/>
          <w:sz w:val="24"/>
          <w:szCs w:val="24"/>
        </w:rPr>
        <w:t>dengan</w:t>
      </w:r>
      <w:proofErr w:type="spellEnd"/>
      <w:r w:rsidRPr="00D05568">
        <w:rPr>
          <w:rFonts w:ascii="Tw Cen MT" w:hAnsi="Tw Cen MT"/>
          <w:sz w:val="24"/>
          <w:szCs w:val="24"/>
        </w:rPr>
        <w:t xml:space="preserve"> </w:t>
      </w:r>
      <w:proofErr w:type="spellStart"/>
      <w:r w:rsidRPr="00D05568">
        <w:rPr>
          <w:rFonts w:ascii="Tw Cen MT" w:hAnsi="Tw Cen MT"/>
          <w:sz w:val="24"/>
          <w:szCs w:val="24"/>
        </w:rPr>
        <w:t>kejadian</w:t>
      </w:r>
      <w:proofErr w:type="spellEnd"/>
      <w:r w:rsidRPr="00D05568">
        <w:rPr>
          <w:rFonts w:ascii="Tw Cen MT" w:hAnsi="Tw Cen MT"/>
          <w:sz w:val="24"/>
          <w:szCs w:val="24"/>
        </w:rPr>
        <w:t xml:space="preserve"> </w:t>
      </w:r>
      <w:r w:rsidRPr="00D05568">
        <w:rPr>
          <w:rFonts w:ascii="Tw Cen MT" w:hAnsi="Tw Cen MT"/>
          <w:i/>
          <w:iCs/>
          <w:sz w:val="24"/>
          <w:szCs w:val="24"/>
        </w:rPr>
        <w:t>Stunting</w:t>
      </w:r>
      <w:r w:rsidRPr="00D05568">
        <w:rPr>
          <w:rFonts w:ascii="Tw Cen MT" w:hAnsi="Tw Cen MT"/>
          <w:sz w:val="24"/>
          <w:szCs w:val="24"/>
        </w:rPr>
        <w:t xml:space="preserve"> </w:t>
      </w:r>
      <w:proofErr w:type="spellStart"/>
      <w:r w:rsidRPr="00D05568">
        <w:rPr>
          <w:rFonts w:ascii="Tw Cen MT" w:hAnsi="Tw Cen MT"/>
          <w:sz w:val="24"/>
          <w:szCs w:val="24"/>
        </w:rPr>
        <w:t>untuk</w:t>
      </w:r>
      <w:proofErr w:type="spellEnd"/>
      <w:r w:rsidRPr="00D05568">
        <w:rPr>
          <w:rFonts w:ascii="Tw Cen MT" w:hAnsi="Tw Cen MT"/>
          <w:sz w:val="24"/>
          <w:szCs w:val="24"/>
        </w:rPr>
        <w:t xml:space="preserve"> </w:t>
      </w:r>
      <w:proofErr w:type="spellStart"/>
      <w:r w:rsidRPr="00D05568">
        <w:rPr>
          <w:rFonts w:ascii="Tw Cen MT" w:hAnsi="Tw Cen MT"/>
          <w:sz w:val="24"/>
          <w:szCs w:val="24"/>
        </w:rPr>
        <w:t>mengetahui</w:t>
      </w:r>
      <w:proofErr w:type="spellEnd"/>
      <w:r w:rsidRPr="00D05568">
        <w:rPr>
          <w:rFonts w:ascii="Tw Cen MT" w:hAnsi="Tw Cen MT"/>
          <w:sz w:val="24"/>
          <w:szCs w:val="24"/>
        </w:rPr>
        <w:t xml:space="preserve"> </w:t>
      </w:r>
      <w:proofErr w:type="spellStart"/>
      <w:r w:rsidRPr="00D05568">
        <w:rPr>
          <w:rFonts w:ascii="Tw Cen MT" w:hAnsi="Tw Cen MT"/>
          <w:sz w:val="24"/>
          <w:szCs w:val="24"/>
        </w:rPr>
        <w:t>bagaimana</w:t>
      </w:r>
      <w:proofErr w:type="spellEnd"/>
      <w:r w:rsidRPr="00D05568">
        <w:rPr>
          <w:rFonts w:ascii="Tw Cen MT" w:hAnsi="Tw Cen MT"/>
          <w:sz w:val="24"/>
          <w:szCs w:val="24"/>
        </w:rPr>
        <w:t xml:space="preserve"> </w:t>
      </w:r>
      <w:proofErr w:type="spellStart"/>
      <w:r w:rsidRPr="00D05568">
        <w:rPr>
          <w:rFonts w:ascii="Tw Cen MT" w:hAnsi="Tw Cen MT"/>
          <w:sz w:val="24"/>
          <w:szCs w:val="24"/>
        </w:rPr>
        <w:t>mekanisme</w:t>
      </w:r>
      <w:proofErr w:type="spellEnd"/>
      <w:r w:rsidRPr="00D05568">
        <w:rPr>
          <w:rFonts w:ascii="Tw Cen MT" w:hAnsi="Tw Cen MT"/>
          <w:sz w:val="24"/>
          <w:szCs w:val="24"/>
        </w:rPr>
        <w:t xml:space="preserve"> </w:t>
      </w:r>
      <w:proofErr w:type="spellStart"/>
      <w:r w:rsidRPr="00D05568">
        <w:rPr>
          <w:rFonts w:ascii="Tw Cen MT" w:hAnsi="Tw Cen MT"/>
          <w:sz w:val="24"/>
          <w:szCs w:val="24"/>
        </w:rPr>
        <w:t>koping</w:t>
      </w:r>
      <w:proofErr w:type="spellEnd"/>
      <w:r w:rsidRPr="00D05568">
        <w:rPr>
          <w:rFonts w:ascii="Tw Cen MT" w:hAnsi="Tw Cen MT"/>
          <w:sz w:val="24"/>
          <w:szCs w:val="24"/>
        </w:rPr>
        <w:t xml:space="preserve"> yang </w:t>
      </w:r>
      <w:proofErr w:type="spellStart"/>
      <w:r w:rsidRPr="00D05568">
        <w:rPr>
          <w:rFonts w:ascii="Tw Cen MT" w:hAnsi="Tw Cen MT"/>
          <w:sz w:val="24"/>
          <w:szCs w:val="24"/>
        </w:rPr>
        <w:t>digunakan</w:t>
      </w:r>
      <w:proofErr w:type="spellEnd"/>
      <w:r w:rsidRPr="00D05568">
        <w:rPr>
          <w:rFonts w:ascii="Tw Cen MT" w:hAnsi="Tw Cen MT"/>
          <w:sz w:val="24"/>
          <w:szCs w:val="24"/>
        </w:rPr>
        <w:t xml:space="preserve"> </w:t>
      </w:r>
      <w:proofErr w:type="spellStart"/>
      <w:r w:rsidRPr="00D05568">
        <w:rPr>
          <w:rFonts w:ascii="Tw Cen MT" w:hAnsi="Tw Cen MT"/>
          <w:sz w:val="24"/>
          <w:szCs w:val="24"/>
        </w:rPr>
        <w:t>keluarga</w:t>
      </w:r>
      <w:proofErr w:type="spellEnd"/>
      <w:r w:rsidRPr="00D05568">
        <w:rPr>
          <w:rFonts w:ascii="Tw Cen MT" w:hAnsi="Tw Cen MT"/>
          <w:sz w:val="24"/>
          <w:szCs w:val="24"/>
        </w:rPr>
        <w:t xml:space="preserve"> </w:t>
      </w:r>
      <w:proofErr w:type="spellStart"/>
      <w:r w:rsidRPr="00D05568">
        <w:rPr>
          <w:rFonts w:ascii="Tw Cen MT" w:hAnsi="Tw Cen MT"/>
          <w:sz w:val="24"/>
          <w:szCs w:val="24"/>
        </w:rPr>
        <w:t>dalam</w:t>
      </w:r>
      <w:proofErr w:type="spellEnd"/>
      <w:r w:rsidRPr="00D05568">
        <w:rPr>
          <w:rFonts w:ascii="Tw Cen MT" w:hAnsi="Tw Cen MT"/>
          <w:sz w:val="24"/>
          <w:szCs w:val="24"/>
        </w:rPr>
        <w:t xml:space="preserve"> </w:t>
      </w:r>
      <w:proofErr w:type="spellStart"/>
      <w:r w:rsidRPr="00D05568">
        <w:rPr>
          <w:rFonts w:ascii="Tw Cen MT" w:hAnsi="Tw Cen MT"/>
          <w:sz w:val="24"/>
          <w:szCs w:val="24"/>
        </w:rPr>
        <w:t>menghadapi</w:t>
      </w:r>
      <w:proofErr w:type="spellEnd"/>
      <w:r w:rsidRPr="00D05568">
        <w:rPr>
          <w:rFonts w:ascii="Tw Cen MT" w:hAnsi="Tw Cen MT"/>
          <w:sz w:val="24"/>
          <w:szCs w:val="24"/>
        </w:rPr>
        <w:t xml:space="preserve"> </w:t>
      </w:r>
      <w:proofErr w:type="spellStart"/>
      <w:r w:rsidRPr="00D05568">
        <w:rPr>
          <w:rFonts w:ascii="Tw Cen MT" w:hAnsi="Tw Cen MT"/>
          <w:sz w:val="24"/>
          <w:szCs w:val="24"/>
        </w:rPr>
        <w:t>kejadian</w:t>
      </w:r>
      <w:proofErr w:type="spellEnd"/>
      <w:r w:rsidRPr="00D05568">
        <w:rPr>
          <w:rFonts w:ascii="Tw Cen MT" w:hAnsi="Tw Cen MT"/>
          <w:sz w:val="24"/>
          <w:szCs w:val="24"/>
        </w:rPr>
        <w:t xml:space="preserve"> stunting pada </w:t>
      </w:r>
      <w:proofErr w:type="spellStart"/>
      <w:r w:rsidRPr="00D05568">
        <w:rPr>
          <w:rFonts w:ascii="Tw Cen MT" w:hAnsi="Tw Cen MT"/>
          <w:sz w:val="24"/>
          <w:szCs w:val="24"/>
        </w:rPr>
        <w:t>balita</w:t>
      </w:r>
      <w:proofErr w:type="spellEnd"/>
      <w:r w:rsidRPr="00D05568">
        <w:rPr>
          <w:rFonts w:ascii="Tw Cen MT" w:hAnsi="Tw Cen MT"/>
          <w:sz w:val="24"/>
          <w:szCs w:val="24"/>
        </w:rPr>
        <w:t xml:space="preserve"> </w:t>
      </w:r>
      <w:proofErr w:type="spellStart"/>
      <w:r w:rsidRPr="00D05568">
        <w:rPr>
          <w:rFonts w:ascii="Tw Cen MT" w:hAnsi="Tw Cen MT"/>
          <w:sz w:val="24"/>
          <w:szCs w:val="24"/>
        </w:rPr>
        <w:t>diwilayah</w:t>
      </w:r>
      <w:proofErr w:type="spellEnd"/>
      <w:r w:rsidRPr="00D05568">
        <w:rPr>
          <w:rFonts w:ascii="Tw Cen MT" w:hAnsi="Tw Cen MT"/>
          <w:sz w:val="24"/>
          <w:szCs w:val="24"/>
        </w:rPr>
        <w:t xml:space="preserve"> </w:t>
      </w:r>
      <w:proofErr w:type="spellStart"/>
      <w:r w:rsidRPr="00D05568">
        <w:rPr>
          <w:rFonts w:ascii="Tw Cen MT" w:hAnsi="Tw Cen MT"/>
          <w:sz w:val="24"/>
          <w:szCs w:val="24"/>
        </w:rPr>
        <w:t>kerja</w:t>
      </w:r>
      <w:proofErr w:type="spellEnd"/>
      <w:r w:rsidRPr="00D05568">
        <w:rPr>
          <w:rFonts w:ascii="Tw Cen MT" w:hAnsi="Tw Cen MT"/>
          <w:sz w:val="24"/>
          <w:szCs w:val="24"/>
        </w:rPr>
        <w:t xml:space="preserve"> </w:t>
      </w:r>
      <w:proofErr w:type="spellStart"/>
      <w:r w:rsidRPr="00D05568">
        <w:rPr>
          <w:rFonts w:ascii="Tw Cen MT" w:hAnsi="Tw Cen MT"/>
          <w:sz w:val="24"/>
          <w:szCs w:val="24"/>
        </w:rPr>
        <w:t>Puskesmas</w:t>
      </w:r>
      <w:proofErr w:type="spellEnd"/>
      <w:r w:rsidRPr="00D05568">
        <w:rPr>
          <w:rFonts w:ascii="Tw Cen MT" w:hAnsi="Tw Cen MT"/>
          <w:sz w:val="24"/>
          <w:szCs w:val="24"/>
        </w:rPr>
        <w:t xml:space="preserve"> </w:t>
      </w:r>
      <w:proofErr w:type="spellStart"/>
      <w:r w:rsidRPr="00D05568">
        <w:rPr>
          <w:rFonts w:ascii="Tw Cen MT" w:hAnsi="Tw Cen MT"/>
          <w:sz w:val="24"/>
          <w:szCs w:val="24"/>
        </w:rPr>
        <w:t>Pekanheran</w:t>
      </w:r>
      <w:proofErr w:type="spellEnd"/>
      <w:r w:rsidR="00754EEB" w:rsidRPr="00C52A24">
        <w:rPr>
          <w:rFonts w:ascii="Tw Cen MT" w:eastAsia="Times New Roman" w:hAnsi="Tw Cen MT" w:cs="Times New Roman"/>
          <w:sz w:val="24"/>
          <w:szCs w:val="24"/>
          <w:lang w:val="id-ID"/>
        </w:rPr>
        <w:t>.</w:t>
      </w:r>
    </w:p>
    <w:p w14:paraId="57ED7776" w14:textId="77777777" w:rsidR="0061506A" w:rsidRPr="00014AAC" w:rsidRDefault="0061506A" w:rsidP="00D05568">
      <w:pPr>
        <w:spacing w:after="0" w:line="240" w:lineRule="auto"/>
        <w:ind w:right="-68"/>
        <w:jc w:val="both"/>
        <w:rPr>
          <w:rFonts w:ascii="Tw Cen MT" w:eastAsia="Twentieth Century" w:hAnsi="Tw Cen MT" w:cs="Twentieth Century"/>
          <w:sz w:val="24"/>
          <w:szCs w:val="24"/>
          <w:lang w:val="id-ID"/>
        </w:rPr>
      </w:pPr>
    </w:p>
    <w:p w14:paraId="56B9F7A6" w14:textId="5847DCC6" w:rsidR="007106F6" w:rsidRPr="00AC3AD5" w:rsidRDefault="007106F6" w:rsidP="00D05568">
      <w:pPr>
        <w:spacing w:after="0" w:line="240" w:lineRule="auto"/>
        <w:ind w:right="-68"/>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t>METODE</w:t>
      </w:r>
    </w:p>
    <w:p w14:paraId="03C902D9" w14:textId="6811EDB2" w:rsidR="0071620B" w:rsidRPr="0071620B" w:rsidRDefault="0071620B" w:rsidP="0071620B">
      <w:pPr>
        <w:spacing w:after="0" w:line="240" w:lineRule="auto"/>
        <w:ind w:right="-68"/>
        <w:contextualSpacing/>
        <w:jc w:val="both"/>
        <w:rPr>
          <w:rFonts w:ascii="Tw Cen MT" w:eastAsia="Times New Roman" w:hAnsi="Tw Cen MT" w:cs="Times New Roman"/>
          <w:sz w:val="24"/>
          <w:szCs w:val="24"/>
          <w:lang w:eastAsia="en-ID"/>
        </w:rPr>
      </w:pPr>
      <w:proofErr w:type="spellStart"/>
      <w:r w:rsidRPr="0071620B">
        <w:rPr>
          <w:rFonts w:ascii="Tw Cen MT" w:hAnsi="Tw Cen MT"/>
          <w:sz w:val="24"/>
          <w:szCs w:val="24"/>
        </w:rPr>
        <w:t>Penelitian</w:t>
      </w:r>
      <w:proofErr w:type="spellEnd"/>
      <w:r w:rsidRPr="0071620B">
        <w:rPr>
          <w:rFonts w:ascii="Tw Cen MT" w:hAnsi="Tw Cen MT"/>
          <w:sz w:val="24"/>
          <w:szCs w:val="24"/>
        </w:rPr>
        <w:t xml:space="preserve"> </w:t>
      </w:r>
      <w:proofErr w:type="spellStart"/>
      <w:r w:rsidRPr="0071620B">
        <w:rPr>
          <w:rFonts w:ascii="Tw Cen MT" w:hAnsi="Tw Cen MT"/>
          <w:sz w:val="24"/>
          <w:szCs w:val="24"/>
        </w:rPr>
        <w:t>ini</w:t>
      </w:r>
      <w:proofErr w:type="spellEnd"/>
      <w:r w:rsidRPr="0071620B">
        <w:rPr>
          <w:rFonts w:ascii="Tw Cen MT" w:hAnsi="Tw Cen MT"/>
          <w:sz w:val="24"/>
          <w:szCs w:val="24"/>
        </w:rPr>
        <w:t xml:space="preserve"> </w:t>
      </w:r>
      <w:proofErr w:type="spellStart"/>
      <w:r w:rsidRPr="0071620B">
        <w:rPr>
          <w:rFonts w:ascii="Tw Cen MT" w:hAnsi="Tw Cen MT"/>
          <w:sz w:val="24"/>
          <w:szCs w:val="24"/>
        </w:rPr>
        <w:t>bertujuan</w:t>
      </w:r>
      <w:proofErr w:type="spellEnd"/>
      <w:r w:rsidRPr="0071620B">
        <w:rPr>
          <w:rFonts w:ascii="Tw Cen MT" w:hAnsi="Tw Cen MT"/>
          <w:sz w:val="24"/>
          <w:szCs w:val="24"/>
        </w:rPr>
        <w:t xml:space="preserve"> </w:t>
      </w:r>
      <w:proofErr w:type="spellStart"/>
      <w:r w:rsidRPr="0071620B">
        <w:rPr>
          <w:rFonts w:ascii="Tw Cen MT" w:hAnsi="Tw Cen MT"/>
          <w:sz w:val="24"/>
          <w:szCs w:val="24"/>
        </w:rPr>
        <w:t>untuk</w:t>
      </w:r>
      <w:proofErr w:type="spellEnd"/>
      <w:r w:rsidRPr="0071620B">
        <w:rPr>
          <w:rFonts w:ascii="Tw Cen MT" w:hAnsi="Tw Cen MT"/>
          <w:sz w:val="24"/>
          <w:szCs w:val="24"/>
        </w:rPr>
        <w:t xml:space="preserve"> </w:t>
      </w:r>
      <w:proofErr w:type="spellStart"/>
      <w:r w:rsidRPr="0071620B">
        <w:rPr>
          <w:rFonts w:ascii="Tw Cen MT" w:hAnsi="Tw Cen MT"/>
          <w:sz w:val="24"/>
          <w:szCs w:val="24"/>
        </w:rPr>
        <w:t>mengetahui</w:t>
      </w:r>
      <w:proofErr w:type="spellEnd"/>
      <w:r w:rsidRPr="0071620B">
        <w:rPr>
          <w:rFonts w:ascii="Tw Cen MT" w:hAnsi="Tw Cen MT"/>
          <w:sz w:val="24"/>
          <w:szCs w:val="24"/>
        </w:rPr>
        <w:t xml:space="preserve"> </w:t>
      </w:r>
      <w:proofErr w:type="spellStart"/>
      <w:r w:rsidRPr="0071620B">
        <w:rPr>
          <w:rFonts w:ascii="Tw Cen MT" w:hAnsi="Tw Cen MT"/>
          <w:sz w:val="24"/>
          <w:szCs w:val="24"/>
        </w:rPr>
        <w:t>hubungan</w:t>
      </w:r>
      <w:proofErr w:type="spellEnd"/>
      <w:r w:rsidRPr="0071620B">
        <w:rPr>
          <w:rFonts w:ascii="Tw Cen MT" w:hAnsi="Tw Cen MT"/>
          <w:sz w:val="24"/>
          <w:szCs w:val="24"/>
        </w:rPr>
        <w:t xml:space="preserve"> </w:t>
      </w:r>
      <w:proofErr w:type="spellStart"/>
      <w:r w:rsidRPr="0071620B">
        <w:rPr>
          <w:rFonts w:ascii="Tw Cen MT" w:hAnsi="Tw Cen MT"/>
          <w:sz w:val="24"/>
          <w:szCs w:val="24"/>
        </w:rPr>
        <w:t>koping</w:t>
      </w:r>
      <w:proofErr w:type="spellEnd"/>
      <w:r w:rsidRPr="0071620B">
        <w:rPr>
          <w:rFonts w:ascii="Tw Cen MT" w:hAnsi="Tw Cen MT"/>
          <w:sz w:val="24"/>
          <w:szCs w:val="24"/>
        </w:rPr>
        <w:t xml:space="preserve"> </w:t>
      </w:r>
      <w:proofErr w:type="spellStart"/>
      <w:r w:rsidRPr="0071620B">
        <w:rPr>
          <w:rFonts w:ascii="Tw Cen MT" w:hAnsi="Tw Cen MT"/>
          <w:sz w:val="24"/>
          <w:szCs w:val="24"/>
        </w:rPr>
        <w:t>keluarga</w:t>
      </w:r>
      <w:proofErr w:type="spellEnd"/>
      <w:r w:rsidRPr="0071620B">
        <w:rPr>
          <w:rFonts w:ascii="Tw Cen MT" w:hAnsi="Tw Cen MT"/>
          <w:sz w:val="24"/>
          <w:szCs w:val="24"/>
        </w:rPr>
        <w:t xml:space="preserve"> </w:t>
      </w:r>
      <w:proofErr w:type="spellStart"/>
      <w:r w:rsidRPr="0071620B">
        <w:rPr>
          <w:rFonts w:ascii="Tw Cen MT" w:hAnsi="Tw Cen MT"/>
          <w:sz w:val="24"/>
          <w:szCs w:val="24"/>
        </w:rPr>
        <w:t>dengan</w:t>
      </w:r>
      <w:proofErr w:type="spellEnd"/>
      <w:r w:rsidRPr="0071620B">
        <w:rPr>
          <w:rFonts w:ascii="Tw Cen MT" w:hAnsi="Tw Cen MT"/>
          <w:sz w:val="24"/>
          <w:szCs w:val="24"/>
        </w:rPr>
        <w:t xml:space="preserve"> </w:t>
      </w:r>
      <w:proofErr w:type="spellStart"/>
      <w:r w:rsidRPr="0071620B">
        <w:rPr>
          <w:rFonts w:ascii="Tw Cen MT" w:hAnsi="Tw Cen MT"/>
          <w:sz w:val="24"/>
          <w:szCs w:val="24"/>
        </w:rPr>
        <w:t>balita</w:t>
      </w:r>
      <w:proofErr w:type="spellEnd"/>
      <w:r w:rsidRPr="0071620B">
        <w:rPr>
          <w:rFonts w:ascii="Tw Cen MT" w:hAnsi="Tw Cen MT"/>
          <w:sz w:val="24"/>
          <w:szCs w:val="24"/>
        </w:rPr>
        <w:t xml:space="preserve"> </w:t>
      </w:r>
      <w:r w:rsidRPr="0071620B">
        <w:rPr>
          <w:rFonts w:ascii="Tw Cen MT" w:hAnsi="Tw Cen MT"/>
          <w:i/>
          <w:iCs/>
          <w:sz w:val="24"/>
          <w:szCs w:val="24"/>
        </w:rPr>
        <w:t>Stunting</w:t>
      </w:r>
      <w:r w:rsidRPr="0071620B">
        <w:rPr>
          <w:rFonts w:ascii="Tw Cen MT" w:hAnsi="Tw Cen MT"/>
          <w:i/>
          <w:sz w:val="24"/>
          <w:szCs w:val="24"/>
        </w:rPr>
        <w:t xml:space="preserve"> </w:t>
      </w:r>
      <w:r w:rsidRPr="0071620B">
        <w:rPr>
          <w:rFonts w:ascii="Tw Cen MT" w:hAnsi="Tw Cen MT"/>
          <w:sz w:val="24"/>
          <w:szCs w:val="24"/>
        </w:rPr>
        <w:t xml:space="preserve">di wilayah </w:t>
      </w:r>
      <w:proofErr w:type="spellStart"/>
      <w:r w:rsidRPr="0071620B">
        <w:rPr>
          <w:rFonts w:ascii="Tw Cen MT" w:hAnsi="Tw Cen MT"/>
          <w:sz w:val="24"/>
          <w:szCs w:val="24"/>
        </w:rPr>
        <w:t>kerja</w:t>
      </w:r>
      <w:proofErr w:type="spellEnd"/>
      <w:r w:rsidRPr="0071620B">
        <w:rPr>
          <w:rFonts w:ascii="Tw Cen MT" w:hAnsi="Tw Cen MT"/>
          <w:sz w:val="24"/>
          <w:szCs w:val="24"/>
        </w:rPr>
        <w:t xml:space="preserve"> </w:t>
      </w:r>
      <w:proofErr w:type="spellStart"/>
      <w:r w:rsidRPr="0071620B">
        <w:rPr>
          <w:rFonts w:ascii="Tw Cen MT" w:hAnsi="Tw Cen MT"/>
          <w:sz w:val="24"/>
          <w:szCs w:val="24"/>
        </w:rPr>
        <w:t>Puskesmas</w:t>
      </w:r>
      <w:proofErr w:type="spellEnd"/>
      <w:r w:rsidRPr="0071620B">
        <w:rPr>
          <w:rFonts w:ascii="Tw Cen MT" w:hAnsi="Tw Cen MT"/>
          <w:sz w:val="24"/>
          <w:szCs w:val="24"/>
        </w:rPr>
        <w:t xml:space="preserve"> Pekan </w:t>
      </w:r>
      <w:proofErr w:type="spellStart"/>
      <w:r w:rsidRPr="0071620B">
        <w:rPr>
          <w:rFonts w:ascii="Tw Cen MT" w:hAnsi="Tw Cen MT"/>
          <w:sz w:val="24"/>
          <w:szCs w:val="24"/>
        </w:rPr>
        <w:t>Heran</w:t>
      </w:r>
      <w:proofErr w:type="spellEnd"/>
      <w:r w:rsidRPr="0071620B">
        <w:rPr>
          <w:rFonts w:ascii="Tw Cen MT" w:hAnsi="Tw Cen MT"/>
          <w:sz w:val="24"/>
          <w:szCs w:val="24"/>
        </w:rPr>
        <w:t xml:space="preserve"> </w:t>
      </w:r>
      <w:proofErr w:type="spellStart"/>
      <w:r w:rsidRPr="0071620B">
        <w:rPr>
          <w:rFonts w:ascii="Tw Cen MT" w:hAnsi="Tw Cen MT"/>
          <w:sz w:val="24"/>
          <w:szCs w:val="24"/>
        </w:rPr>
        <w:t>Kabupaten</w:t>
      </w:r>
      <w:proofErr w:type="spellEnd"/>
      <w:r w:rsidRPr="0071620B">
        <w:rPr>
          <w:rFonts w:ascii="Tw Cen MT" w:hAnsi="Tw Cen MT"/>
          <w:sz w:val="24"/>
          <w:szCs w:val="24"/>
        </w:rPr>
        <w:t xml:space="preserve"> Indragiri Hulu. </w:t>
      </w:r>
      <w:proofErr w:type="spellStart"/>
      <w:r w:rsidRPr="0071620B">
        <w:rPr>
          <w:rFonts w:ascii="Tw Cen MT" w:hAnsi="Tw Cen MT"/>
          <w:sz w:val="24"/>
          <w:szCs w:val="24"/>
        </w:rPr>
        <w:t>Berdasarkan</w:t>
      </w:r>
      <w:proofErr w:type="spellEnd"/>
      <w:r w:rsidRPr="0071620B">
        <w:rPr>
          <w:rFonts w:ascii="Tw Cen MT" w:hAnsi="Tw Cen MT"/>
          <w:sz w:val="24"/>
          <w:szCs w:val="24"/>
        </w:rPr>
        <w:t xml:space="preserve"> data Dinas Kesehatan </w:t>
      </w:r>
      <w:proofErr w:type="spellStart"/>
      <w:r w:rsidRPr="0071620B">
        <w:rPr>
          <w:rFonts w:ascii="Tw Cen MT" w:hAnsi="Tw Cen MT"/>
          <w:sz w:val="24"/>
          <w:szCs w:val="24"/>
        </w:rPr>
        <w:t>Kabupaten</w:t>
      </w:r>
      <w:proofErr w:type="spellEnd"/>
      <w:r w:rsidRPr="0071620B">
        <w:rPr>
          <w:rFonts w:ascii="Tw Cen MT" w:hAnsi="Tw Cen MT"/>
          <w:sz w:val="24"/>
          <w:szCs w:val="24"/>
        </w:rPr>
        <w:t xml:space="preserve"> </w:t>
      </w:r>
      <w:proofErr w:type="spellStart"/>
      <w:r w:rsidRPr="0071620B">
        <w:rPr>
          <w:rFonts w:ascii="Tw Cen MT" w:hAnsi="Tw Cen MT"/>
          <w:sz w:val="24"/>
          <w:szCs w:val="24"/>
        </w:rPr>
        <w:t>Inragiri</w:t>
      </w:r>
      <w:proofErr w:type="spellEnd"/>
      <w:r w:rsidRPr="0071620B">
        <w:rPr>
          <w:rFonts w:ascii="Tw Cen MT" w:hAnsi="Tw Cen MT"/>
          <w:sz w:val="24"/>
          <w:szCs w:val="24"/>
        </w:rPr>
        <w:t xml:space="preserve"> Hulu </w:t>
      </w:r>
      <w:proofErr w:type="spellStart"/>
      <w:r w:rsidRPr="0071620B">
        <w:rPr>
          <w:rFonts w:ascii="Tw Cen MT" w:hAnsi="Tw Cen MT"/>
          <w:sz w:val="24"/>
          <w:szCs w:val="24"/>
        </w:rPr>
        <w:t>ditetapkan</w:t>
      </w:r>
      <w:proofErr w:type="spellEnd"/>
      <w:r w:rsidRPr="0071620B">
        <w:rPr>
          <w:rFonts w:ascii="Tw Cen MT" w:hAnsi="Tw Cen MT"/>
          <w:sz w:val="24"/>
          <w:szCs w:val="24"/>
        </w:rPr>
        <w:t xml:space="preserve"> </w:t>
      </w:r>
      <w:proofErr w:type="spellStart"/>
      <w:r w:rsidRPr="0071620B">
        <w:rPr>
          <w:rFonts w:ascii="Tw Cen MT" w:hAnsi="Tw Cen MT"/>
          <w:sz w:val="24"/>
          <w:szCs w:val="24"/>
        </w:rPr>
        <w:t>bahwa</w:t>
      </w:r>
      <w:proofErr w:type="spellEnd"/>
      <w:r w:rsidRPr="0071620B">
        <w:rPr>
          <w:rFonts w:ascii="Tw Cen MT" w:hAnsi="Tw Cen MT"/>
          <w:sz w:val="24"/>
          <w:szCs w:val="24"/>
        </w:rPr>
        <w:t xml:space="preserve"> </w:t>
      </w:r>
      <w:proofErr w:type="spellStart"/>
      <w:r w:rsidRPr="0071620B">
        <w:rPr>
          <w:rFonts w:ascii="Tw Cen MT" w:hAnsi="Tw Cen MT"/>
          <w:sz w:val="24"/>
          <w:szCs w:val="24"/>
        </w:rPr>
        <w:t>Desa</w:t>
      </w:r>
      <w:proofErr w:type="spellEnd"/>
      <w:r w:rsidRPr="0071620B">
        <w:rPr>
          <w:rFonts w:ascii="Tw Cen MT" w:hAnsi="Tw Cen MT"/>
          <w:sz w:val="24"/>
          <w:szCs w:val="24"/>
        </w:rPr>
        <w:t xml:space="preserve"> Sungai </w:t>
      </w:r>
      <w:proofErr w:type="spellStart"/>
      <w:r w:rsidRPr="0071620B">
        <w:rPr>
          <w:rFonts w:ascii="Tw Cen MT" w:hAnsi="Tw Cen MT"/>
          <w:sz w:val="24"/>
          <w:szCs w:val="24"/>
        </w:rPr>
        <w:t>Jernih</w:t>
      </w:r>
      <w:proofErr w:type="spellEnd"/>
      <w:r w:rsidRPr="0071620B">
        <w:rPr>
          <w:rFonts w:ascii="Tw Cen MT" w:hAnsi="Tw Cen MT"/>
          <w:sz w:val="24"/>
          <w:szCs w:val="24"/>
        </w:rPr>
        <w:t xml:space="preserve"> </w:t>
      </w:r>
      <w:proofErr w:type="spellStart"/>
      <w:r w:rsidRPr="0071620B">
        <w:rPr>
          <w:rFonts w:ascii="Tw Cen MT" w:hAnsi="Tw Cen MT"/>
          <w:sz w:val="24"/>
          <w:szCs w:val="24"/>
        </w:rPr>
        <w:t>merupakan</w:t>
      </w:r>
      <w:proofErr w:type="spellEnd"/>
      <w:r w:rsidRPr="0071620B">
        <w:rPr>
          <w:rFonts w:ascii="Tw Cen MT" w:hAnsi="Tw Cen MT"/>
          <w:sz w:val="24"/>
          <w:szCs w:val="24"/>
        </w:rPr>
        <w:t xml:space="preserve"> </w:t>
      </w:r>
      <w:proofErr w:type="spellStart"/>
      <w:r w:rsidRPr="0071620B">
        <w:rPr>
          <w:rFonts w:ascii="Tw Cen MT" w:hAnsi="Tw Cen MT"/>
          <w:sz w:val="24"/>
          <w:szCs w:val="24"/>
        </w:rPr>
        <w:t>merupakan</w:t>
      </w:r>
      <w:proofErr w:type="spellEnd"/>
      <w:r w:rsidRPr="0071620B">
        <w:rPr>
          <w:rFonts w:ascii="Tw Cen MT" w:hAnsi="Tw Cen MT"/>
          <w:sz w:val="24"/>
          <w:szCs w:val="24"/>
        </w:rPr>
        <w:t xml:space="preserve"> </w:t>
      </w:r>
      <w:proofErr w:type="spellStart"/>
      <w:r w:rsidRPr="0071620B">
        <w:rPr>
          <w:rFonts w:ascii="Tw Cen MT" w:hAnsi="Tw Cen MT"/>
          <w:sz w:val="24"/>
          <w:szCs w:val="24"/>
        </w:rPr>
        <w:t>Desa</w:t>
      </w:r>
      <w:proofErr w:type="spellEnd"/>
      <w:r w:rsidRPr="0071620B">
        <w:rPr>
          <w:rFonts w:ascii="Tw Cen MT" w:hAnsi="Tw Cen MT"/>
          <w:sz w:val="24"/>
          <w:szCs w:val="24"/>
        </w:rPr>
        <w:t xml:space="preserve"> </w:t>
      </w:r>
      <w:proofErr w:type="spellStart"/>
      <w:r w:rsidRPr="0071620B">
        <w:rPr>
          <w:rFonts w:ascii="Tw Cen MT" w:hAnsi="Tw Cen MT"/>
          <w:sz w:val="24"/>
          <w:szCs w:val="24"/>
        </w:rPr>
        <w:t>Lokus</w:t>
      </w:r>
      <w:proofErr w:type="spellEnd"/>
      <w:r w:rsidRPr="0071620B">
        <w:rPr>
          <w:rFonts w:ascii="Tw Cen MT" w:hAnsi="Tw Cen MT"/>
          <w:sz w:val="24"/>
          <w:szCs w:val="24"/>
        </w:rPr>
        <w:t xml:space="preserve"> </w:t>
      </w:r>
      <w:r w:rsidRPr="0071620B">
        <w:rPr>
          <w:rFonts w:ascii="Tw Cen MT" w:hAnsi="Tw Cen MT"/>
          <w:i/>
          <w:iCs/>
          <w:sz w:val="24"/>
          <w:szCs w:val="24"/>
        </w:rPr>
        <w:t xml:space="preserve">Stunting </w:t>
      </w:r>
      <w:proofErr w:type="spellStart"/>
      <w:r w:rsidRPr="0071620B">
        <w:rPr>
          <w:rFonts w:ascii="Tw Cen MT" w:hAnsi="Tw Cen MT"/>
          <w:sz w:val="24"/>
          <w:szCs w:val="24"/>
        </w:rPr>
        <w:t>untuk</w:t>
      </w:r>
      <w:proofErr w:type="spellEnd"/>
      <w:r w:rsidRPr="0071620B">
        <w:rPr>
          <w:rFonts w:ascii="Tw Cen MT" w:hAnsi="Tw Cen MT"/>
          <w:sz w:val="24"/>
          <w:szCs w:val="24"/>
        </w:rPr>
        <w:t xml:space="preserve"> </w:t>
      </w:r>
      <w:proofErr w:type="spellStart"/>
      <w:r w:rsidRPr="0071620B">
        <w:rPr>
          <w:rFonts w:ascii="Tw Cen MT" w:hAnsi="Tw Cen MT"/>
          <w:sz w:val="24"/>
          <w:szCs w:val="24"/>
        </w:rPr>
        <w:t>kecamatan</w:t>
      </w:r>
      <w:proofErr w:type="spellEnd"/>
      <w:r w:rsidRPr="0071620B">
        <w:rPr>
          <w:rFonts w:ascii="Tw Cen MT" w:hAnsi="Tw Cen MT"/>
          <w:sz w:val="24"/>
          <w:szCs w:val="24"/>
        </w:rPr>
        <w:t xml:space="preserve"> </w:t>
      </w:r>
      <w:proofErr w:type="spellStart"/>
      <w:r w:rsidRPr="0071620B">
        <w:rPr>
          <w:rFonts w:ascii="Tw Cen MT" w:hAnsi="Tw Cen MT"/>
          <w:sz w:val="24"/>
          <w:szCs w:val="24"/>
        </w:rPr>
        <w:t>Rengat</w:t>
      </w:r>
      <w:proofErr w:type="spellEnd"/>
      <w:r w:rsidRPr="0071620B">
        <w:rPr>
          <w:rFonts w:ascii="Tw Cen MT" w:hAnsi="Tw Cen MT"/>
          <w:sz w:val="24"/>
          <w:szCs w:val="24"/>
        </w:rPr>
        <w:t xml:space="preserve"> Barat </w:t>
      </w:r>
      <w:proofErr w:type="spellStart"/>
      <w:r w:rsidRPr="0071620B">
        <w:rPr>
          <w:rFonts w:ascii="Tw Cen MT" w:hAnsi="Tw Cen MT"/>
          <w:sz w:val="24"/>
          <w:szCs w:val="24"/>
        </w:rPr>
        <w:t>Tahun</w:t>
      </w:r>
      <w:proofErr w:type="spellEnd"/>
      <w:r w:rsidRPr="0071620B">
        <w:rPr>
          <w:rFonts w:ascii="Tw Cen MT" w:hAnsi="Tw Cen MT"/>
          <w:sz w:val="24"/>
          <w:szCs w:val="24"/>
        </w:rPr>
        <w:t xml:space="preserve"> 2024</w:t>
      </w:r>
      <w:r w:rsidRPr="0071620B">
        <w:rPr>
          <w:rFonts w:ascii="Tw Cen MT" w:hAnsi="Tw Cen MT"/>
          <w:i/>
          <w:iCs/>
          <w:sz w:val="24"/>
          <w:szCs w:val="24"/>
        </w:rPr>
        <w:t xml:space="preserve">. </w:t>
      </w:r>
      <w:r w:rsidRPr="0071620B">
        <w:rPr>
          <w:rFonts w:ascii="Tw Cen MT" w:hAnsi="Tw Cen MT"/>
          <w:sz w:val="24"/>
          <w:szCs w:val="24"/>
        </w:rPr>
        <w:t xml:space="preserve">Teknik </w:t>
      </w:r>
      <w:proofErr w:type="spellStart"/>
      <w:r w:rsidRPr="0071620B">
        <w:rPr>
          <w:rFonts w:ascii="Tw Cen MT" w:hAnsi="Tw Cen MT"/>
          <w:sz w:val="24"/>
          <w:szCs w:val="24"/>
        </w:rPr>
        <w:t>pengambilan</w:t>
      </w:r>
      <w:proofErr w:type="spellEnd"/>
      <w:r w:rsidRPr="0071620B">
        <w:rPr>
          <w:rFonts w:ascii="Tw Cen MT" w:hAnsi="Tw Cen MT"/>
          <w:sz w:val="24"/>
          <w:szCs w:val="24"/>
        </w:rPr>
        <w:t xml:space="preserve"> </w:t>
      </w:r>
      <w:proofErr w:type="spellStart"/>
      <w:r w:rsidRPr="0071620B">
        <w:rPr>
          <w:rFonts w:ascii="Tw Cen MT" w:hAnsi="Tw Cen MT"/>
          <w:sz w:val="24"/>
          <w:szCs w:val="24"/>
        </w:rPr>
        <w:t>sampel</w:t>
      </w:r>
      <w:proofErr w:type="spellEnd"/>
      <w:r w:rsidRPr="0071620B">
        <w:rPr>
          <w:rFonts w:ascii="Tw Cen MT" w:hAnsi="Tw Cen MT"/>
          <w:sz w:val="24"/>
          <w:szCs w:val="24"/>
        </w:rPr>
        <w:t xml:space="preserve"> </w:t>
      </w:r>
      <w:proofErr w:type="spellStart"/>
      <w:r w:rsidRPr="0071620B">
        <w:rPr>
          <w:rFonts w:ascii="Tw Cen MT" w:hAnsi="Tw Cen MT"/>
          <w:sz w:val="24"/>
          <w:szCs w:val="24"/>
        </w:rPr>
        <w:t>menggunakan</w:t>
      </w:r>
      <w:proofErr w:type="spellEnd"/>
      <w:r w:rsidRPr="0071620B">
        <w:rPr>
          <w:rFonts w:ascii="Tw Cen MT" w:hAnsi="Tw Cen MT"/>
          <w:sz w:val="24"/>
          <w:szCs w:val="24"/>
        </w:rPr>
        <w:t xml:space="preserve"> </w:t>
      </w:r>
      <w:proofErr w:type="spellStart"/>
      <w:r w:rsidRPr="0071620B">
        <w:rPr>
          <w:rFonts w:ascii="Tw Cen MT" w:hAnsi="Tw Cen MT"/>
          <w:sz w:val="24"/>
          <w:szCs w:val="24"/>
        </w:rPr>
        <w:t>teknik</w:t>
      </w:r>
      <w:proofErr w:type="spellEnd"/>
      <w:r w:rsidRPr="0071620B">
        <w:rPr>
          <w:rFonts w:ascii="Tw Cen MT" w:hAnsi="Tw Cen MT"/>
          <w:sz w:val="24"/>
          <w:szCs w:val="24"/>
        </w:rPr>
        <w:t xml:space="preserve"> total sampling </w:t>
      </w:r>
      <w:proofErr w:type="spellStart"/>
      <w:r w:rsidRPr="0071620B">
        <w:rPr>
          <w:rFonts w:ascii="Tw Cen MT" w:hAnsi="Tw Cen MT"/>
          <w:sz w:val="24"/>
          <w:szCs w:val="24"/>
        </w:rPr>
        <w:t>artinya</w:t>
      </w:r>
      <w:proofErr w:type="spellEnd"/>
      <w:r w:rsidRPr="0071620B">
        <w:rPr>
          <w:rFonts w:ascii="Tw Cen MT" w:hAnsi="Tw Cen MT"/>
          <w:sz w:val="24"/>
          <w:szCs w:val="24"/>
        </w:rPr>
        <w:t xml:space="preserve"> </w:t>
      </w:r>
      <w:proofErr w:type="spellStart"/>
      <w:r w:rsidRPr="0071620B">
        <w:rPr>
          <w:rFonts w:ascii="Tw Cen MT" w:hAnsi="Tw Cen MT"/>
          <w:sz w:val="24"/>
          <w:szCs w:val="24"/>
        </w:rPr>
        <w:t>seluruh</w:t>
      </w:r>
      <w:proofErr w:type="spellEnd"/>
      <w:r w:rsidRPr="0071620B">
        <w:rPr>
          <w:rFonts w:ascii="Tw Cen MT" w:hAnsi="Tw Cen MT"/>
          <w:sz w:val="24"/>
          <w:szCs w:val="24"/>
        </w:rPr>
        <w:t xml:space="preserve"> </w:t>
      </w:r>
      <w:proofErr w:type="spellStart"/>
      <w:r w:rsidRPr="0071620B">
        <w:rPr>
          <w:rFonts w:ascii="Tw Cen MT" w:hAnsi="Tw Cen MT"/>
          <w:sz w:val="24"/>
          <w:szCs w:val="24"/>
        </w:rPr>
        <w:t>keluarga</w:t>
      </w:r>
      <w:proofErr w:type="spellEnd"/>
      <w:r w:rsidRPr="0071620B">
        <w:rPr>
          <w:rFonts w:ascii="Tw Cen MT" w:hAnsi="Tw Cen MT"/>
          <w:sz w:val="24"/>
          <w:szCs w:val="24"/>
        </w:rPr>
        <w:t xml:space="preserve"> yang </w:t>
      </w:r>
      <w:proofErr w:type="spellStart"/>
      <w:r w:rsidRPr="0071620B">
        <w:rPr>
          <w:rFonts w:ascii="Tw Cen MT" w:hAnsi="Tw Cen MT"/>
          <w:sz w:val="24"/>
          <w:szCs w:val="24"/>
        </w:rPr>
        <w:t>memiliki</w:t>
      </w:r>
      <w:proofErr w:type="spellEnd"/>
      <w:r w:rsidRPr="0071620B">
        <w:rPr>
          <w:rFonts w:ascii="Tw Cen MT" w:hAnsi="Tw Cen MT"/>
          <w:sz w:val="24"/>
          <w:szCs w:val="24"/>
        </w:rPr>
        <w:t xml:space="preserve"> </w:t>
      </w:r>
      <w:proofErr w:type="spellStart"/>
      <w:r w:rsidRPr="0071620B">
        <w:rPr>
          <w:rFonts w:ascii="Tw Cen MT" w:hAnsi="Tw Cen MT"/>
          <w:sz w:val="24"/>
          <w:szCs w:val="24"/>
        </w:rPr>
        <w:t>anak</w:t>
      </w:r>
      <w:proofErr w:type="spellEnd"/>
      <w:r w:rsidRPr="0071620B">
        <w:rPr>
          <w:rFonts w:ascii="Tw Cen MT" w:hAnsi="Tw Cen MT"/>
          <w:sz w:val="24"/>
          <w:szCs w:val="24"/>
        </w:rPr>
        <w:t xml:space="preserve"> </w:t>
      </w:r>
      <w:proofErr w:type="spellStart"/>
      <w:r w:rsidRPr="0071620B">
        <w:rPr>
          <w:rFonts w:ascii="Tw Cen MT" w:hAnsi="Tw Cen MT"/>
          <w:sz w:val="24"/>
          <w:szCs w:val="24"/>
        </w:rPr>
        <w:t>balita</w:t>
      </w:r>
      <w:proofErr w:type="spellEnd"/>
      <w:r w:rsidRPr="0071620B">
        <w:rPr>
          <w:rFonts w:ascii="Tw Cen MT" w:hAnsi="Tw Cen MT"/>
          <w:sz w:val="24"/>
          <w:szCs w:val="24"/>
        </w:rPr>
        <w:t xml:space="preserve"> yang </w:t>
      </w:r>
      <w:proofErr w:type="spellStart"/>
      <w:r w:rsidRPr="0071620B">
        <w:rPr>
          <w:rFonts w:ascii="Tw Cen MT" w:hAnsi="Tw Cen MT"/>
          <w:sz w:val="24"/>
          <w:szCs w:val="24"/>
        </w:rPr>
        <w:t>berjumlah</w:t>
      </w:r>
      <w:proofErr w:type="spellEnd"/>
      <w:r w:rsidRPr="0071620B">
        <w:rPr>
          <w:rFonts w:ascii="Tw Cen MT" w:hAnsi="Tw Cen MT"/>
          <w:sz w:val="24"/>
          <w:szCs w:val="24"/>
        </w:rPr>
        <w:t xml:space="preserve"> </w:t>
      </w:r>
      <w:proofErr w:type="spellStart"/>
      <w:r w:rsidRPr="0071620B">
        <w:rPr>
          <w:rFonts w:ascii="Tw Cen MT" w:hAnsi="Tw Cen MT"/>
          <w:sz w:val="24"/>
          <w:szCs w:val="24"/>
        </w:rPr>
        <w:t>sebanyak</w:t>
      </w:r>
      <w:proofErr w:type="spellEnd"/>
      <w:r w:rsidRPr="0071620B">
        <w:rPr>
          <w:rFonts w:ascii="Tw Cen MT" w:hAnsi="Tw Cen MT"/>
          <w:spacing w:val="56"/>
          <w:sz w:val="24"/>
          <w:szCs w:val="24"/>
        </w:rPr>
        <w:t xml:space="preserve"> </w:t>
      </w:r>
      <w:r w:rsidRPr="0071620B">
        <w:rPr>
          <w:rFonts w:ascii="Tw Cen MT" w:hAnsi="Tw Cen MT"/>
          <w:sz w:val="24"/>
          <w:szCs w:val="24"/>
        </w:rPr>
        <w:t>89</w:t>
      </w:r>
      <w:r w:rsidRPr="0071620B">
        <w:rPr>
          <w:rFonts w:ascii="Tw Cen MT" w:hAnsi="Tw Cen MT"/>
          <w:spacing w:val="56"/>
          <w:sz w:val="24"/>
          <w:szCs w:val="24"/>
        </w:rPr>
        <w:t xml:space="preserve"> </w:t>
      </w:r>
      <w:r w:rsidRPr="0071620B">
        <w:rPr>
          <w:rFonts w:ascii="Tw Cen MT" w:hAnsi="Tw Cen MT"/>
          <w:sz w:val="24"/>
          <w:szCs w:val="24"/>
        </w:rPr>
        <w:t xml:space="preserve">orang </w:t>
      </w:r>
      <w:proofErr w:type="spellStart"/>
      <w:r w:rsidRPr="0071620B">
        <w:rPr>
          <w:rFonts w:ascii="Tw Cen MT" w:hAnsi="Tw Cen MT"/>
          <w:sz w:val="24"/>
          <w:szCs w:val="24"/>
        </w:rPr>
        <w:t>seluruhnya</w:t>
      </w:r>
      <w:proofErr w:type="spellEnd"/>
      <w:r w:rsidRPr="0071620B">
        <w:rPr>
          <w:rFonts w:ascii="Tw Cen MT" w:hAnsi="Tw Cen MT"/>
          <w:sz w:val="24"/>
          <w:szCs w:val="24"/>
        </w:rPr>
        <w:t xml:space="preserve"> </w:t>
      </w:r>
      <w:proofErr w:type="spellStart"/>
      <w:r w:rsidRPr="0071620B">
        <w:rPr>
          <w:rFonts w:ascii="Tw Cen MT" w:hAnsi="Tw Cen MT"/>
          <w:sz w:val="24"/>
          <w:szCs w:val="24"/>
        </w:rPr>
        <w:t>dijadikan</w:t>
      </w:r>
      <w:proofErr w:type="spellEnd"/>
      <w:r w:rsidRPr="0071620B">
        <w:rPr>
          <w:rFonts w:ascii="Tw Cen MT" w:hAnsi="Tw Cen MT"/>
          <w:sz w:val="24"/>
          <w:szCs w:val="24"/>
        </w:rPr>
        <w:t xml:space="preserve"> </w:t>
      </w:r>
      <w:proofErr w:type="spellStart"/>
      <w:r w:rsidRPr="0071620B">
        <w:rPr>
          <w:rFonts w:ascii="Tw Cen MT" w:hAnsi="Tw Cen MT"/>
          <w:sz w:val="24"/>
          <w:szCs w:val="24"/>
        </w:rPr>
        <w:t>responden</w:t>
      </w:r>
      <w:proofErr w:type="spellEnd"/>
      <w:r w:rsidRPr="0071620B">
        <w:rPr>
          <w:rFonts w:ascii="Tw Cen MT" w:hAnsi="Tw Cen MT"/>
          <w:sz w:val="24"/>
          <w:szCs w:val="24"/>
        </w:rPr>
        <w:t xml:space="preserve"> pada </w:t>
      </w:r>
      <w:proofErr w:type="spellStart"/>
      <w:r w:rsidRPr="0071620B">
        <w:rPr>
          <w:rFonts w:ascii="Tw Cen MT" w:hAnsi="Tw Cen MT"/>
          <w:sz w:val="24"/>
          <w:szCs w:val="24"/>
        </w:rPr>
        <w:t>penelitian</w:t>
      </w:r>
      <w:proofErr w:type="spellEnd"/>
      <w:r w:rsidRPr="0071620B">
        <w:rPr>
          <w:rFonts w:ascii="Tw Cen MT" w:hAnsi="Tw Cen MT"/>
          <w:sz w:val="24"/>
          <w:szCs w:val="24"/>
        </w:rPr>
        <w:t xml:space="preserve"> </w:t>
      </w:r>
      <w:proofErr w:type="spellStart"/>
      <w:r w:rsidRPr="0071620B">
        <w:rPr>
          <w:rFonts w:ascii="Tw Cen MT" w:hAnsi="Tw Cen MT"/>
          <w:sz w:val="24"/>
          <w:szCs w:val="24"/>
        </w:rPr>
        <w:t>ini</w:t>
      </w:r>
      <w:proofErr w:type="spellEnd"/>
      <w:r w:rsidRPr="0071620B">
        <w:rPr>
          <w:rFonts w:ascii="Tw Cen MT" w:hAnsi="Tw Cen MT"/>
          <w:sz w:val="24"/>
          <w:szCs w:val="24"/>
        </w:rPr>
        <w:t>.</w:t>
      </w:r>
      <w:r w:rsidRPr="0071620B">
        <w:rPr>
          <w:rFonts w:ascii="Tw Cen MT" w:hAnsi="Tw Cen MT"/>
          <w:spacing w:val="56"/>
          <w:sz w:val="24"/>
          <w:szCs w:val="24"/>
        </w:rPr>
        <w:t xml:space="preserve"> </w:t>
      </w:r>
      <w:proofErr w:type="spellStart"/>
      <w:r w:rsidRPr="0071620B">
        <w:rPr>
          <w:rFonts w:ascii="Tw Cen MT" w:hAnsi="Tw Cen MT"/>
          <w:sz w:val="24"/>
          <w:szCs w:val="24"/>
        </w:rPr>
        <w:t>Penelitian</w:t>
      </w:r>
      <w:proofErr w:type="spellEnd"/>
      <w:r w:rsidRPr="0071620B">
        <w:rPr>
          <w:rFonts w:ascii="Tw Cen MT" w:hAnsi="Tw Cen MT"/>
          <w:spacing w:val="52"/>
          <w:sz w:val="24"/>
          <w:szCs w:val="24"/>
        </w:rPr>
        <w:t xml:space="preserve"> </w:t>
      </w:r>
      <w:proofErr w:type="spellStart"/>
      <w:r w:rsidRPr="0071620B">
        <w:rPr>
          <w:rFonts w:ascii="Tw Cen MT" w:hAnsi="Tw Cen MT"/>
          <w:sz w:val="24"/>
          <w:szCs w:val="24"/>
        </w:rPr>
        <w:t>ini</w:t>
      </w:r>
      <w:proofErr w:type="spellEnd"/>
      <w:r w:rsidRPr="0071620B">
        <w:rPr>
          <w:rFonts w:ascii="Tw Cen MT" w:hAnsi="Tw Cen MT"/>
          <w:spacing w:val="53"/>
          <w:sz w:val="24"/>
          <w:szCs w:val="24"/>
        </w:rPr>
        <w:t xml:space="preserve"> </w:t>
      </w:r>
      <w:proofErr w:type="spellStart"/>
      <w:r w:rsidRPr="0071620B">
        <w:rPr>
          <w:rFonts w:ascii="Tw Cen MT" w:hAnsi="Tw Cen MT"/>
          <w:sz w:val="24"/>
          <w:szCs w:val="24"/>
        </w:rPr>
        <w:t>menggunakan</w:t>
      </w:r>
      <w:proofErr w:type="spellEnd"/>
      <w:r w:rsidRPr="0071620B">
        <w:rPr>
          <w:rFonts w:ascii="Tw Cen MT" w:hAnsi="Tw Cen MT"/>
          <w:spacing w:val="56"/>
          <w:sz w:val="24"/>
          <w:szCs w:val="24"/>
        </w:rPr>
        <w:t xml:space="preserve"> </w:t>
      </w:r>
      <w:proofErr w:type="spellStart"/>
      <w:r w:rsidRPr="0071620B">
        <w:rPr>
          <w:rFonts w:ascii="Tw Cen MT" w:hAnsi="Tw Cen MT"/>
          <w:sz w:val="24"/>
          <w:szCs w:val="24"/>
        </w:rPr>
        <w:t>tiga</w:t>
      </w:r>
      <w:proofErr w:type="spellEnd"/>
      <w:r w:rsidRPr="0071620B">
        <w:rPr>
          <w:rFonts w:ascii="Tw Cen MT" w:hAnsi="Tw Cen MT"/>
          <w:spacing w:val="57"/>
          <w:sz w:val="24"/>
          <w:szCs w:val="24"/>
        </w:rPr>
        <w:t xml:space="preserve"> </w:t>
      </w:r>
      <w:proofErr w:type="spellStart"/>
      <w:r w:rsidRPr="0071620B">
        <w:rPr>
          <w:rFonts w:ascii="Tw Cen MT" w:hAnsi="Tw Cen MT"/>
          <w:sz w:val="24"/>
          <w:szCs w:val="24"/>
        </w:rPr>
        <w:t>jenis</w:t>
      </w:r>
      <w:proofErr w:type="spellEnd"/>
      <w:r w:rsidRPr="0071620B">
        <w:rPr>
          <w:rFonts w:ascii="Tw Cen MT" w:hAnsi="Tw Cen MT"/>
          <w:spacing w:val="55"/>
          <w:sz w:val="24"/>
          <w:szCs w:val="24"/>
        </w:rPr>
        <w:t xml:space="preserve"> </w:t>
      </w:r>
      <w:proofErr w:type="spellStart"/>
      <w:r w:rsidRPr="0071620B">
        <w:rPr>
          <w:rFonts w:ascii="Tw Cen MT" w:hAnsi="Tw Cen MT"/>
          <w:sz w:val="24"/>
          <w:szCs w:val="24"/>
        </w:rPr>
        <w:t>kuesioner</w:t>
      </w:r>
      <w:proofErr w:type="spellEnd"/>
      <w:r w:rsidRPr="0071620B">
        <w:rPr>
          <w:rFonts w:ascii="Tw Cen MT" w:hAnsi="Tw Cen MT"/>
          <w:sz w:val="24"/>
          <w:szCs w:val="24"/>
        </w:rPr>
        <w:t>,</w:t>
      </w:r>
      <w:r w:rsidRPr="0071620B">
        <w:rPr>
          <w:rFonts w:ascii="Tw Cen MT" w:hAnsi="Tw Cen MT"/>
          <w:spacing w:val="57"/>
          <w:sz w:val="24"/>
          <w:szCs w:val="24"/>
        </w:rPr>
        <w:t xml:space="preserve"> </w:t>
      </w:r>
      <w:proofErr w:type="spellStart"/>
      <w:r w:rsidRPr="0071620B">
        <w:rPr>
          <w:rFonts w:ascii="Tw Cen MT" w:hAnsi="Tw Cen MT"/>
          <w:spacing w:val="-2"/>
          <w:sz w:val="24"/>
          <w:szCs w:val="24"/>
        </w:rPr>
        <w:t>yaitu</w:t>
      </w:r>
      <w:proofErr w:type="spellEnd"/>
      <w:r w:rsidRPr="0071620B">
        <w:rPr>
          <w:rFonts w:ascii="Tw Cen MT" w:hAnsi="Tw Cen MT"/>
          <w:spacing w:val="-2"/>
          <w:sz w:val="24"/>
          <w:szCs w:val="24"/>
        </w:rPr>
        <w:t xml:space="preserve"> </w:t>
      </w:r>
      <w:proofErr w:type="spellStart"/>
      <w:r w:rsidRPr="0071620B">
        <w:rPr>
          <w:rFonts w:ascii="Tw Cen MT" w:hAnsi="Tw Cen MT"/>
          <w:sz w:val="24"/>
          <w:szCs w:val="24"/>
        </w:rPr>
        <w:t>kuesioner</w:t>
      </w:r>
      <w:proofErr w:type="spellEnd"/>
      <w:r w:rsidRPr="0071620B">
        <w:rPr>
          <w:rFonts w:ascii="Tw Cen MT" w:hAnsi="Tw Cen MT"/>
          <w:sz w:val="24"/>
          <w:szCs w:val="24"/>
        </w:rPr>
        <w:t xml:space="preserve"> </w:t>
      </w:r>
      <w:proofErr w:type="spellStart"/>
      <w:r w:rsidRPr="0071620B">
        <w:rPr>
          <w:rFonts w:ascii="Tw Cen MT" w:hAnsi="Tw Cen MT"/>
          <w:sz w:val="24"/>
          <w:szCs w:val="24"/>
        </w:rPr>
        <w:t>karakteristik</w:t>
      </w:r>
      <w:proofErr w:type="spellEnd"/>
      <w:r w:rsidRPr="0071620B">
        <w:rPr>
          <w:rFonts w:ascii="Tw Cen MT" w:hAnsi="Tw Cen MT"/>
          <w:sz w:val="24"/>
          <w:szCs w:val="24"/>
        </w:rPr>
        <w:t xml:space="preserve"> </w:t>
      </w:r>
      <w:proofErr w:type="spellStart"/>
      <w:r w:rsidRPr="0071620B">
        <w:rPr>
          <w:rFonts w:ascii="Tw Cen MT" w:hAnsi="Tw Cen MT"/>
          <w:sz w:val="24"/>
          <w:szCs w:val="24"/>
        </w:rPr>
        <w:t>responden</w:t>
      </w:r>
      <w:proofErr w:type="spellEnd"/>
      <w:r w:rsidRPr="0071620B">
        <w:rPr>
          <w:rFonts w:ascii="Tw Cen MT" w:hAnsi="Tw Cen MT"/>
          <w:sz w:val="24"/>
          <w:szCs w:val="24"/>
        </w:rPr>
        <w:t xml:space="preserve">, </w:t>
      </w:r>
      <w:proofErr w:type="spellStart"/>
      <w:r w:rsidRPr="0071620B">
        <w:rPr>
          <w:rFonts w:ascii="Tw Cen MT" w:hAnsi="Tw Cen MT"/>
          <w:sz w:val="24"/>
          <w:szCs w:val="24"/>
        </w:rPr>
        <w:t>perhitungan</w:t>
      </w:r>
      <w:proofErr w:type="spellEnd"/>
      <w:r w:rsidRPr="0071620B">
        <w:rPr>
          <w:rFonts w:ascii="Tw Cen MT" w:hAnsi="Tw Cen MT"/>
          <w:sz w:val="24"/>
          <w:szCs w:val="24"/>
        </w:rPr>
        <w:t xml:space="preserve"> </w:t>
      </w:r>
      <w:proofErr w:type="spellStart"/>
      <w:r w:rsidRPr="0071620B">
        <w:rPr>
          <w:rFonts w:ascii="Tw Cen MT" w:hAnsi="Tw Cen MT"/>
          <w:sz w:val="24"/>
          <w:szCs w:val="24"/>
        </w:rPr>
        <w:t>tingi</w:t>
      </w:r>
      <w:proofErr w:type="spellEnd"/>
      <w:r w:rsidRPr="0071620B">
        <w:rPr>
          <w:rFonts w:ascii="Tw Cen MT" w:hAnsi="Tw Cen MT"/>
          <w:sz w:val="24"/>
          <w:szCs w:val="24"/>
        </w:rPr>
        <w:t xml:space="preserve"> badan </w:t>
      </w:r>
      <w:proofErr w:type="spellStart"/>
      <w:r w:rsidRPr="0071620B">
        <w:rPr>
          <w:rFonts w:ascii="Tw Cen MT" w:hAnsi="Tw Cen MT"/>
          <w:sz w:val="24"/>
          <w:szCs w:val="24"/>
        </w:rPr>
        <w:t>balita</w:t>
      </w:r>
      <w:proofErr w:type="spellEnd"/>
      <w:r w:rsidRPr="0071620B">
        <w:rPr>
          <w:rFonts w:ascii="Tw Cen MT" w:hAnsi="Tw Cen MT"/>
          <w:sz w:val="24"/>
          <w:szCs w:val="24"/>
        </w:rPr>
        <w:t xml:space="preserve"> dan </w:t>
      </w:r>
      <w:proofErr w:type="spellStart"/>
      <w:r w:rsidRPr="0071620B">
        <w:rPr>
          <w:rFonts w:ascii="Tw Cen MT" w:hAnsi="Tw Cen MT"/>
          <w:sz w:val="24"/>
          <w:szCs w:val="24"/>
        </w:rPr>
        <w:t>kuesioner</w:t>
      </w:r>
      <w:proofErr w:type="spellEnd"/>
      <w:r w:rsidRPr="0071620B">
        <w:rPr>
          <w:rFonts w:ascii="Tw Cen MT" w:hAnsi="Tw Cen MT"/>
          <w:sz w:val="24"/>
          <w:szCs w:val="24"/>
        </w:rPr>
        <w:t xml:space="preserve"> </w:t>
      </w:r>
      <w:proofErr w:type="spellStart"/>
      <w:r w:rsidRPr="0071620B">
        <w:rPr>
          <w:rFonts w:ascii="Tw Cen MT" w:hAnsi="Tw Cen MT"/>
          <w:sz w:val="24"/>
          <w:szCs w:val="24"/>
        </w:rPr>
        <w:t>mekanisme</w:t>
      </w:r>
      <w:proofErr w:type="spellEnd"/>
      <w:r w:rsidRPr="0071620B">
        <w:rPr>
          <w:rFonts w:ascii="Tw Cen MT" w:hAnsi="Tw Cen MT"/>
          <w:sz w:val="24"/>
          <w:szCs w:val="24"/>
        </w:rPr>
        <w:t xml:space="preserve"> </w:t>
      </w:r>
      <w:proofErr w:type="spellStart"/>
      <w:r w:rsidRPr="0071620B">
        <w:rPr>
          <w:rFonts w:ascii="Tw Cen MT" w:hAnsi="Tw Cen MT"/>
          <w:sz w:val="24"/>
          <w:szCs w:val="24"/>
        </w:rPr>
        <w:t>koping</w:t>
      </w:r>
      <w:proofErr w:type="spellEnd"/>
      <w:r w:rsidRPr="0071620B">
        <w:rPr>
          <w:rFonts w:ascii="Tw Cen MT" w:hAnsi="Tw Cen MT"/>
          <w:sz w:val="24"/>
          <w:szCs w:val="24"/>
        </w:rPr>
        <w:t xml:space="preserve"> </w:t>
      </w:r>
      <w:proofErr w:type="spellStart"/>
      <w:r w:rsidRPr="0071620B">
        <w:rPr>
          <w:rFonts w:ascii="Tw Cen MT" w:hAnsi="Tw Cen MT"/>
          <w:sz w:val="24"/>
          <w:szCs w:val="24"/>
        </w:rPr>
        <w:t>orangtua</w:t>
      </w:r>
      <w:proofErr w:type="spellEnd"/>
      <w:r w:rsidRPr="0071620B">
        <w:rPr>
          <w:rFonts w:ascii="Tw Cen MT" w:hAnsi="Tw Cen MT"/>
          <w:sz w:val="24"/>
          <w:szCs w:val="24"/>
        </w:rPr>
        <w:t xml:space="preserve"> </w:t>
      </w:r>
      <w:proofErr w:type="spellStart"/>
      <w:r w:rsidRPr="0071620B">
        <w:rPr>
          <w:rFonts w:ascii="Tw Cen MT" w:hAnsi="Tw Cen MT"/>
          <w:sz w:val="24"/>
          <w:szCs w:val="24"/>
        </w:rPr>
        <w:t>menggunakan</w:t>
      </w:r>
      <w:proofErr w:type="spellEnd"/>
      <w:r w:rsidRPr="0071620B">
        <w:rPr>
          <w:rFonts w:ascii="Tw Cen MT" w:hAnsi="Tw Cen MT"/>
          <w:sz w:val="24"/>
          <w:szCs w:val="24"/>
        </w:rPr>
        <w:t xml:space="preserve"> </w:t>
      </w:r>
      <w:proofErr w:type="spellStart"/>
      <w:r w:rsidRPr="0071620B">
        <w:rPr>
          <w:rFonts w:ascii="Tw Cen MT" w:hAnsi="Tw Cen MT"/>
          <w:sz w:val="24"/>
          <w:szCs w:val="24"/>
        </w:rPr>
        <w:t>instrumen</w:t>
      </w:r>
      <w:proofErr w:type="spellEnd"/>
      <w:r w:rsidRPr="0071620B">
        <w:rPr>
          <w:rFonts w:ascii="Tw Cen MT" w:hAnsi="Tw Cen MT"/>
          <w:sz w:val="24"/>
          <w:szCs w:val="24"/>
        </w:rPr>
        <w:t xml:space="preserve"> F-COPES (Family Crisis Oriented Evaluation Scale). </w:t>
      </w:r>
      <w:proofErr w:type="spellStart"/>
      <w:r w:rsidRPr="0071620B">
        <w:rPr>
          <w:rFonts w:ascii="Tw Cen MT" w:hAnsi="Tw Cen MT"/>
          <w:sz w:val="24"/>
          <w:szCs w:val="24"/>
        </w:rPr>
        <w:t>Instrumen</w:t>
      </w:r>
      <w:proofErr w:type="spellEnd"/>
      <w:r>
        <w:rPr>
          <w:rFonts w:ascii="Tw Cen MT" w:hAnsi="Tw Cen MT"/>
          <w:sz w:val="24"/>
          <w:szCs w:val="24"/>
        </w:rPr>
        <w:t xml:space="preserve"> </w:t>
      </w:r>
      <w:r w:rsidRPr="0071620B">
        <w:rPr>
          <w:rFonts w:ascii="Tw Cen MT" w:hAnsi="Tw Cen MT"/>
          <w:sz w:val="24"/>
          <w:szCs w:val="24"/>
        </w:rPr>
        <w:t xml:space="preserve">F-COPES </w:t>
      </w:r>
      <w:proofErr w:type="spellStart"/>
      <w:r w:rsidRPr="0071620B">
        <w:rPr>
          <w:rFonts w:ascii="Tw Cen MT" w:hAnsi="Tw Cen MT"/>
          <w:sz w:val="24"/>
          <w:szCs w:val="24"/>
        </w:rPr>
        <w:t>merupakan</w:t>
      </w:r>
      <w:proofErr w:type="spellEnd"/>
      <w:r w:rsidRPr="0071620B">
        <w:rPr>
          <w:rFonts w:ascii="Tw Cen MT" w:hAnsi="Tw Cen MT"/>
          <w:sz w:val="24"/>
          <w:szCs w:val="24"/>
        </w:rPr>
        <w:t xml:space="preserve"> instrument yang </w:t>
      </w:r>
      <w:proofErr w:type="spellStart"/>
      <w:r w:rsidRPr="0071620B">
        <w:rPr>
          <w:rFonts w:ascii="Tw Cen MT" w:hAnsi="Tw Cen MT"/>
          <w:sz w:val="24"/>
          <w:szCs w:val="24"/>
        </w:rPr>
        <w:t>sudah</w:t>
      </w:r>
      <w:proofErr w:type="spellEnd"/>
      <w:r w:rsidRPr="0071620B">
        <w:rPr>
          <w:rFonts w:ascii="Tw Cen MT" w:hAnsi="Tw Cen MT"/>
          <w:sz w:val="24"/>
          <w:szCs w:val="24"/>
        </w:rPr>
        <w:t xml:space="preserve"> </w:t>
      </w:r>
      <w:proofErr w:type="spellStart"/>
      <w:r w:rsidRPr="0071620B">
        <w:rPr>
          <w:rFonts w:ascii="Tw Cen MT" w:hAnsi="Tw Cen MT"/>
          <w:sz w:val="24"/>
          <w:szCs w:val="24"/>
        </w:rPr>
        <w:t>baku</w:t>
      </w:r>
      <w:proofErr w:type="spellEnd"/>
      <w:r w:rsidRPr="0071620B">
        <w:rPr>
          <w:rFonts w:ascii="Tw Cen MT" w:hAnsi="Tw Cen MT"/>
          <w:sz w:val="24"/>
          <w:szCs w:val="24"/>
        </w:rPr>
        <w:t xml:space="preserve"> dan </w:t>
      </w:r>
      <w:proofErr w:type="spellStart"/>
      <w:r w:rsidRPr="0071620B">
        <w:rPr>
          <w:rFonts w:ascii="Tw Cen MT" w:eastAsia="Times New Roman" w:hAnsi="Tw Cen MT" w:cs="Times New Roman"/>
          <w:sz w:val="24"/>
          <w:szCs w:val="24"/>
          <w:lang w:eastAsia="en-ID"/>
        </w:rPr>
        <w:t>dikembangkan</w:t>
      </w:r>
      <w:proofErr w:type="spellEnd"/>
      <w:r w:rsidRPr="0071620B">
        <w:rPr>
          <w:rFonts w:ascii="Tw Cen MT" w:eastAsia="Times New Roman" w:hAnsi="Tw Cen MT" w:cs="Times New Roman"/>
          <w:sz w:val="24"/>
          <w:szCs w:val="24"/>
          <w:lang w:eastAsia="en-ID"/>
        </w:rPr>
        <w:t xml:space="preserve"> oleh Hamilton I. McCubbin dan Joan M. Patterson pada </w:t>
      </w:r>
      <w:proofErr w:type="spellStart"/>
      <w:r w:rsidRPr="0071620B">
        <w:rPr>
          <w:rFonts w:ascii="Tw Cen MT" w:eastAsia="Times New Roman" w:hAnsi="Tw Cen MT" w:cs="Times New Roman"/>
          <w:sz w:val="24"/>
          <w:szCs w:val="24"/>
          <w:lang w:eastAsia="en-ID"/>
        </w:rPr>
        <w:t>tahun</w:t>
      </w:r>
      <w:proofErr w:type="spellEnd"/>
      <w:r w:rsidRPr="0071620B">
        <w:rPr>
          <w:rFonts w:ascii="Tw Cen MT" w:eastAsia="Times New Roman" w:hAnsi="Tw Cen MT" w:cs="Times New Roman"/>
          <w:sz w:val="24"/>
          <w:szCs w:val="24"/>
          <w:lang w:eastAsia="en-ID"/>
        </w:rPr>
        <w:t xml:space="preserve"> 1981 </w:t>
      </w:r>
      <w:proofErr w:type="spellStart"/>
      <w:r w:rsidRPr="0071620B">
        <w:rPr>
          <w:rFonts w:ascii="Tw Cen MT" w:eastAsia="Times New Roman" w:hAnsi="Tw Cen MT" w:cs="Times New Roman"/>
          <w:sz w:val="24"/>
          <w:szCs w:val="24"/>
          <w:lang w:eastAsia="en-ID"/>
        </w:rPr>
        <w:t>untuk</w:t>
      </w:r>
      <w:proofErr w:type="spellEnd"/>
      <w:r w:rsidRPr="0071620B">
        <w:rPr>
          <w:rFonts w:ascii="Tw Cen MT" w:eastAsia="Times New Roman" w:hAnsi="Tw Cen MT" w:cs="Times New Roman"/>
          <w:sz w:val="24"/>
          <w:szCs w:val="24"/>
          <w:lang w:eastAsia="en-ID"/>
        </w:rPr>
        <w:t xml:space="preserve"> </w:t>
      </w:r>
      <w:proofErr w:type="spellStart"/>
      <w:r w:rsidRPr="0071620B">
        <w:rPr>
          <w:rFonts w:ascii="Tw Cen MT" w:eastAsia="Times New Roman" w:hAnsi="Tw Cen MT" w:cs="Times New Roman"/>
          <w:sz w:val="24"/>
          <w:szCs w:val="24"/>
          <w:lang w:eastAsia="en-ID"/>
        </w:rPr>
        <w:t>mengukur</w:t>
      </w:r>
      <w:proofErr w:type="spellEnd"/>
      <w:r w:rsidRPr="0071620B">
        <w:rPr>
          <w:rFonts w:ascii="Tw Cen MT" w:eastAsia="Times New Roman" w:hAnsi="Tw Cen MT" w:cs="Times New Roman"/>
          <w:sz w:val="24"/>
          <w:szCs w:val="24"/>
          <w:lang w:eastAsia="en-ID"/>
        </w:rPr>
        <w:t xml:space="preserve"> strategi </w:t>
      </w:r>
      <w:proofErr w:type="spellStart"/>
      <w:r w:rsidRPr="0071620B">
        <w:rPr>
          <w:rFonts w:ascii="Tw Cen MT" w:eastAsia="Times New Roman" w:hAnsi="Tw Cen MT" w:cs="Times New Roman"/>
          <w:sz w:val="24"/>
          <w:szCs w:val="24"/>
          <w:lang w:eastAsia="en-ID"/>
        </w:rPr>
        <w:t>koping</w:t>
      </w:r>
      <w:proofErr w:type="spellEnd"/>
      <w:r w:rsidRPr="0071620B">
        <w:rPr>
          <w:rFonts w:ascii="Tw Cen MT" w:eastAsia="Times New Roman" w:hAnsi="Tw Cen MT" w:cs="Times New Roman"/>
          <w:sz w:val="24"/>
          <w:szCs w:val="24"/>
          <w:lang w:eastAsia="en-ID"/>
        </w:rPr>
        <w:t xml:space="preserve"> </w:t>
      </w:r>
      <w:proofErr w:type="spellStart"/>
      <w:r w:rsidRPr="0071620B">
        <w:rPr>
          <w:rFonts w:ascii="Tw Cen MT" w:eastAsia="Times New Roman" w:hAnsi="Tw Cen MT" w:cs="Times New Roman"/>
          <w:sz w:val="24"/>
          <w:szCs w:val="24"/>
          <w:lang w:eastAsia="en-ID"/>
        </w:rPr>
        <w:t>keluarga</w:t>
      </w:r>
      <w:proofErr w:type="spellEnd"/>
      <w:r w:rsidRPr="0071620B">
        <w:rPr>
          <w:rFonts w:ascii="Tw Cen MT" w:eastAsia="Times New Roman" w:hAnsi="Tw Cen MT" w:cs="Times New Roman"/>
          <w:sz w:val="24"/>
          <w:szCs w:val="24"/>
          <w:lang w:eastAsia="en-ID"/>
        </w:rPr>
        <w:t xml:space="preserve"> </w:t>
      </w:r>
      <w:proofErr w:type="spellStart"/>
      <w:r w:rsidRPr="0071620B">
        <w:rPr>
          <w:rFonts w:ascii="Tw Cen MT" w:eastAsia="Times New Roman" w:hAnsi="Tw Cen MT" w:cs="Times New Roman"/>
          <w:sz w:val="24"/>
          <w:szCs w:val="24"/>
          <w:lang w:eastAsia="en-ID"/>
        </w:rPr>
        <w:t>dalam</w:t>
      </w:r>
      <w:proofErr w:type="spellEnd"/>
      <w:r w:rsidRPr="0071620B">
        <w:rPr>
          <w:rFonts w:ascii="Tw Cen MT" w:eastAsia="Times New Roman" w:hAnsi="Tw Cen MT" w:cs="Times New Roman"/>
          <w:sz w:val="24"/>
          <w:szCs w:val="24"/>
          <w:lang w:eastAsia="en-ID"/>
        </w:rPr>
        <w:t xml:space="preserve"> </w:t>
      </w:r>
      <w:proofErr w:type="spellStart"/>
      <w:r w:rsidRPr="0071620B">
        <w:rPr>
          <w:rFonts w:ascii="Tw Cen MT" w:eastAsia="Times New Roman" w:hAnsi="Tw Cen MT" w:cs="Times New Roman"/>
          <w:sz w:val="24"/>
          <w:szCs w:val="24"/>
          <w:lang w:eastAsia="en-ID"/>
        </w:rPr>
        <w:t>menghadapi</w:t>
      </w:r>
      <w:proofErr w:type="spellEnd"/>
      <w:r w:rsidRPr="0071620B">
        <w:rPr>
          <w:rFonts w:ascii="Tw Cen MT" w:eastAsia="Times New Roman" w:hAnsi="Tw Cen MT" w:cs="Times New Roman"/>
          <w:sz w:val="24"/>
          <w:szCs w:val="24"/>
          <w:lang w:eastAsia="en-ID"/>
        </w:rPr>
        <w:t xml:space="preserve"> </w:t>
      </w:r>
      <w:proofErr w:type="spellStart"/>
      <w:r w:rsidRPr="0071620B">
        <w:rPr>
          <w:rFonts w:ascii="Tw Cen MT" w:eastAsia="Times New Roman" w:hAnsi="Tw Cen MT" w:cs="Times New Roman"/>
          <w:sz w:val="24"/>
          <w:szCs w:val="24"/>
          <w:lang w:eastAsia="en-ID"/>
        </w:rPr>
        <w:t>krisis</w:t>
      </w:r>
      <w:proofErr w:type="spellEnd"/>
      <w:r w:rsidRPr="0071620B">
        <w:rPr>
          <w:rFonts w:ascii="Tw Cen MT" w:eastAsia="Times New Roman" w:hAnsi="Tw Cen MT" w:cs="Times New Roman"/>
          <w:sz w:val="24"/>
          <w:szCs w:val="24"/>
          <w:lang w:eastAsia="en-ID"/>
        </w:rPr>
        <w:t xml:space="preserve"> dan </w:t>
      </w:r>
      <w:proofErr w:type="spellStart"/>
      <w:r w:rsidRPr="0071620B">
        <w:rPr>
          <w:rFonts w:ascii="Tw Cen MT" w:eastAsia="Times New Roman" w:hAnsi="Tw Cen MT" w:cs="Times New Roman"/>
          <w:sz w:val="24"/>
          <w:szCs w:val="24"/>
          <w:lang w:eastAsia="en-ID"/>
        </w:rPr>
        <w:t>stres</w:t>
      </w:r>
      <w:proofErr w:type="spellEnd"/>
      <w:r w:rsidRPr="0071620B">
        <w:rPr>
          <w:rFonts w:ascii="Tw Cen MT" w:eastAsia="Times New Roman" w:hAnsi="Tw Cen MT" w:cs="Times New Roman"/>
          <w:sz w:val="24"/>
          <w:szCs w:val="24"/>
          <w:lang w:eastAsia="en-ID"/>
        </w:rPr>
        <w:t xml:space="preserve">. </w:t>
      </w:r>
      <w:proofErr w:type="spellStart"/>
      <w:r w:rsidRPr="0071620B">
        <w:rPr>
          <w:rFonts w:ascii="Tw Cen MT" w:eastAsia="Times New Roman" w:hAnsi="Tw Cen MT" w:cs="Times New Roman"/>
          <w:sz w:val="24"/>
          <w:szCs w:val="24"/>
          <w:lang w:eastAsia="en-ID"/>
        </w:rPr>
        <w:t>Instrumen</w:t>
      </w:r>
      <w:proofErr w:type="spellEnd"/>
      <w:r w:rsidRPr="0071620B">
        <w:rPr>
          <w:rFonts w:ascii="Tw Cen MT" w:eastAsia="Times New Roman" w:hAnsi="Tw Cen MT" w:cs="Times New Roman"/>
          <w:sz w:val="24"/>
          <w:szCs w:val="24"/>
          <w:lang w:eastAsia="en-ID"/>
        </w:rPr>
        <w:t xml:space="preserve"> </w:t>
      </w:r>
      <w:proofErr w:type="spellStart"/>
      <w:r w:rsidRPr="0071620B">
        <w:rPr>
          <w:rFonts w:ascii="Tw Cen MT" w:eastAsia="Times New Roman" w:hAnsi="Tw Cen MT" w:cs="Times New Roman"/>
          <w:sz w:val="24"/>
          <w:szCs w:val="24"/>
          <w:lang w:eastAsia="en-ID"/>
        </w:rPr>
        <w:t>ini</w:t>
      </w:r>
      <w:proofErr w:type="spellEnd"/>
      <w:r w:rsidRPr="0071620B">
        <w:rPr>
          <w:rFonts w:ascii="Tw Cen MT" w:eastAsia="Times New Roman" w:hAnsi="Tw Cen MT" w:cs="Times New Roman"/>
          <w:sz w:val="24"/>
          <w:szCs w:val="24"/>
          <w:lang w:eastAsia="en-ID"/>
        </w:rPr>
        <w:t xml:space="preserve"> </w:t>
      </w:r>
      <w:proofErr w:type="spellStart"/>
      <w:r w:rsidRPr="0071620B">
        <w:rPr>
          <w:rFonts w:ascii="Tw Cen MT" w:eastAsia="Times New Roman" w:hAnsi="Tw Cen MT" w:cs="Times New Roman"/>
          <w:sz w:val="24"/>
          <w:szCs w:val="24"/>
          <w:lang w:eastAsia="en-ID"/>
        </w:rPr>
        <w:t>sudah</w:t>
      </w:r>
      <w:proofErr w:type="spellEnd"/>
      <w:r w:rsidRPr="0071620B">
        <w:rPr>
          <w:rFonts w:ascii="Tw Cen MT" w:eastAsia="Times New Roman" w:hAnsi="Tw Cen MT" w:cs="Times New Roman"/>
          <w:sz w:val="24"/>
          <w:szCs w:val="24"/>
          <w:lang w:eastAsia="en-ID"/>
        </w:rPr>
        <w:t xml:space="preserve"> </w:t>
      </w:r>
      <w:proofErr w:type="spellStart"/>
      <w:r w:rsidRPr="0071620B">
        <w:rPr>
          <w:rFonts w:ascii="Tw Cen MT" w:eastAsia="Times New Roman" w:hAnsi="Tw Cen MT" w:cs="Times New Roman"/>
          <w:sz w:val="24"/>
          <w:szCs w:val="24"/>
          <w:lang w:eastAsia="en-ID"/>
        </w:rPr>
        <w:t>divalidasi</w:t>
      </w:r>
      <w:proofErr w:type="spellEnd"/>
      <w:r w:rsidRPr="0071620B">
        <w:rPr>
          <w:rFonts w:ascii="Tw Cen MT" w:eastAsia="Times New Roman" w:hAnsi="Tw Cen MT" w:cs="Times New Roman"/>
          <w:sz w:val="24"/>
          <w:szCs w:val="24"/>
          <w:lang w:eastAsia="en-ID"/>
        </w:rPr>
        <w:t xml:space="preserve"> </w:t>
      </w:r>
      <w:proofErr w:type="spellStart"/>
      <w:r w:rsidRPr="0071620B">
        <w:rPr>
          <w:rFonts w:ascii="Tw Cen MT" w:eastAsia="Times New Roman" w:hAnsi="Tw Cen MT" w:cs="Times New Roman"/>
          <w:sz w:val="24"/>
          <w:szCs w:val="24"/>
          <w:lang w:eastAsia="en-ID"/>
        </w:rPr>
        <w:t>secara</w:t>
      </w:r>
      <w:proofErr w:type="spellEnd"/>
      <w:r w:rsidRPr="0071620B">
        <w:rPr>
          <w:rFonts w:ascii="Tw Cen MT" w:eastAsia="Times New Roman" w:hAnsi="Tw Cen MT" w:cs="Times New Roman"/>
          <w:sz w:val="24"/>
          <w:szCs w:val="24"/>
          <w:lang w:eastAsia="en-ID"/>
        </w:rPr>
        <w:t xml:space="preserve"> </w:t>
      </w:r>
      <w:proofErr w:type="spellStart"/>
      <w:r w:rsidRPr="0071620B">
        <w:rPr>
          <w:rFonts w:ascii="Tw Cen MT" w:eastAsia="Times New Roman" w:hAnsi="Tw Cen MT" w:cs="Times New Roman"/>
          <w:sz w:val="24"/>
          <w:szCs w:val="24"/>
          <w:lang w:eastAsia="en-ID"/>
        </w:rPr>
        <w:t>teoritis</w:t>
      </w:r>
      <w:proofErr w:type="spellEnd"/>
      <w:r w:rsidRPr="0071620B">
        <w:rPr>
          <w:rFonts w:ascii="Tw Cen MT" w:eastAsia="Times New Roman" w:hAnsi="Tw Cen MT" w:cs="Times New Roman"/>
          <w:sz w:val="24"/>
          <w:szCs w:val="24"/>
          <w:lang w:eastAsia="en-ID"/>
        </w:rPr>
        <w:t xml:space="preserve"> dan </w:t>
      </w:r>
      <w:proofErr w:type="spellStart"/>
      <w:r w:rsidRPr="0071620B">
        <w:rPr>
          <w:rFonts w:ascii="Tw Cen MT" w:eastAsia="Times New Roman" w:hAnsi="Tw Cen MT" w:cs="Times New Roman"/>
          <w:sz w:val="24"/>
          <w:szCs w:val="24"/>
          <w:lang w:eastAsia="en-ID"/>
        </w:rPr>
        <w:t>empiris</w:t>
      </w:r>
      <w:proofErr w:type="spellEnd"/>
      <w:r w:rsidRPr="0071620B">
        <w:rPr>
          <w:rFonts w:ascii="Tw Cen MT" w:eastAsia="Times New Roman" w:hAnsi="Tw Cen MT" w:cs="Times New Roman"/>
          <w:sz w:val="24"/>
          <w:szCs w:val="24"/>
          <w:lang w:eastAsia="en-ID"/>
        </w:rPr>
        <w:t xml:space="preserve"> di </w:t>
      </w:r>
      <w:proofErr w:type="spellStart"/>
      <w:r w:rsidRPr="0071620B">
        <w:rPr>
          <w:rFonts w:ascii="Tw Cen MT" w:eastAsia="Times New Roman" w:hAnsi="Tw Cen MT" w:cs="Times New Roman"/>
          <w:sz w:val="24"/>
          <w:szCs w:val="24"/>
          <w:lang w:eastAsia="en-ID"/>
        </w:rPr>
        <w:t>berbagai</w:t>
      </w:r>
      <w:proofErr w:type="spellEnd"/>
      <w:r w:rsidRPr="0071620B">
        <w:rPr>
          <w:rFonts w:ascii="Tw Cen MT" w:eastAsia="Times New Roman" w:hAnsi="Tw Cen MT" w:cs="Times New Roman"/>
          <w:sz w:val="24"/>
          <w:szCs w:val="24"/>
          <w:lang w:eastAsia="en-ID"/>
        </w:rPr>
        <w:t xml:space="preserve"> </w:t>
      </w:r>
      <w:proofErr w:type="spellStart"/>
      <w:r w:rsidRPr="0071620B">
        <w:rPr>
          <w:rFonts w:ascii="Tw Cen MT" w:eastAsia="Times New Roman" w:hAnsi="Tw Cen MT" w:cs="Times New Roman"/>
          <w:sz w:val="24"/>
          <w:szCs w:val="24"/>
          <w:lang w:eastAsia="en-ID"/>
        </w:rPr>
        <w:t>penelitian</w:t>
      </w:r>
      <w:proofErr w:type="spellEnd"/>
      <w:r w:rsidRPr="0071620B">
        <w:rPr>
          <w:rFonts w:ascii="Tw Cen MT" w:eastAsia="Times New Roman" w:hAnsi="Tw Cen MT" w:cs="Times New Roman"/>
          <w:sz w:val="24"/>
          <w:szCs w:val="24"/>
          <w:lang w:eastAsia="en-ID"/>
        </w:rPr>
        <w:t xml:space="preserve"> </w:t>
      </w:r>
      <w:proofErr w:type="spellStart"/>
      <w:r w:rsidRPr="0071620B">
        <w:rPr>
          <w:rFonts w:ascii="Tw Cen MT" w:eastAsia="Times New Roman" w:hAnsi="Tw Cen MT" w:cs="Times New Roman"/>
          <w:sz w:val="24"/>
          <w:szCs w:val="24"/>
          <w:lang w:eastAsia="en-ID"/>
        </w:rPr>
        <w:t>serta</w:t>
      </w:r>
      <w:proofErr w:type="spellEnd"/>
      <w:r w:rsidRPr="0071620B">
        <w:rPr>
          <w:rFonts w:ascii="Tw Cen MT" w:eastAsia="Times New Roman" w:hAnsi="Tw Cen MT" w:cs="Times New Roman"/>
          <w:sz w:val="24"/>
          <w:szCs w:val="24"/>
          <w:lang w:eastAsia="en-ID"/>
        </w:rPr>
        <w:t xml:space="preserve"> </w:t>
      </w:r>
      <w:proofErr w:type="spellStart"/>
      <w:r w:rsidRPr="0071620B">
        <w:rPr>
          <w:rFonts w:ascii="Tw Cen MT" w:eastAsia="Times New Roman" w:hAnsi="Tw Cen MT" w:cs="Times New Roman"/>
          <w:sz w:val="24"/>
          <w:szCs w:val="24"/>
          <w:lang w:eastAsia="en-ID"/>
        </w:rPr>
        <w:t>sudah</w:t>
      </w:r>
      <w:proofErr w:type="spellEnd"/>
      <w:r w:rsidRPr="0071620B">
        <w:rPr>
          <w:rFonts w:ascii="Tw Cen MT" w:eastAsia="Times New Roman" w:hAnsi="Tw Cen MT" w:cs="Times New Roman"/>
          <w:sz w:val="24"/>
          <w:szCs w:val="24"/>
          <w:lang w:eastAsia="en-ID"/>
        </w:rPr>
        <w:t xml:space="preserve"> </w:t>
      </w:r>
      <w:proofErr w:type="spellStart"/>
      <w:r w:rsidRPr="0071620B">
        <w:rPr>
          <w:rFonts w:ascii="Tw Cen MT" w:eastAsia="Times New Roman" w:hAnsi="Tw Cen MT" w:cs="Times New Roman"/>
          <w:sz w:val="24"/>
          <w:szCs w:val="24"/>
          <w:lang w:eastAsia="en-ID"/>
        </w:rPr>
        <w:t>banyak</w:t>
      </w:r>
      <w:proofErr w:type="spellEnd"/>
      <w:r w:rsidRPr="0071620B">
        <w:rPr>
          <w:rFonts w:ascii="Tw Cen MT" w:eastAsia="Times New Roman" w:hAnsi="Tw Cen MT" w:cs="Times New Roman"/>
          <w:sz w:val="24"/>
          <w:szCs w:val="24"/>
          <w:lang w:eastAsia="en-ID"/>
        </w:rPr>
        <w:t xml:space="preserve"> </w:t>
      </w:r>
      <w:proofErr w:type="spellStart"/>
      <w:r w:rsidRPr="0071620B">
        <w:rPr>
          <w:rFonts w:ascii="Tw Cen MT" w:eastAsia="Times New Roman" w:hAnsi="Tw Cen MT" w:cs="Times New Roman"/>
          <w:sz w:val="24"/>
          <w:szCs w:val="24"/>
          <w:lang w:eastAsia="en-ID"/>
        </w:rPr>
        <w:t>digunakan</w:t>
      </w:r>
      <w:proofErr w:type="spellEnd"/>
      <w:r w:rsidRPr="0071620B">
        <w:rPr>
          <w:rFonts w:ascii="Tw Cen MT" w:eastAsia="Times New Roman" w:hAnsi="Tw Cen MT" w:cs="Times New Roman"/>
          <w:sz w:val="24"/>
          <w:szCs w:val="24"/>
          <w:lang w:eastAsia="en-ID"/>
        </w:rPr>
        <w:t xml:space="preserve"> </w:t>
      </w:r>
      <w:proofErr w:type="spellStart"/>
      <w:r w:rsidRPr="0071620B">
        <w:rPr>
          <w:rFonts w:ascii="Tw Cen MT" w:eastAsia="Times New Roman" w:hAnsi="Tw Cen MT" w:cs="Times New Roman"/>
          <w:sz w:val="24"/>
          <w:szCs w:val="24"/>
          <w:lang w:eastAsia="en-ID"/>
        </w:rPr>
        <w:t>secara</w:t>
      </w:r>
      <w:proofErr w:type="spellEnd"/>
      <w:r w:rsidRPr="0071620B">
        <w:rPr>
          <w:rFonts w:ascii="Tw Cen MT" w:eastAsia="Times New Roman" w:hAnsi="Tw Cen MT" w:cs="Times New Roman"/>
          <w:sz w:val="24"/>
          <w:szCs w:val="24"/>
          <w:lang w:eastAsia="en-ID"/>
        </w:rPr>
        <w:t xml:space="preserve"> </w:t>
      </w:r>
      <w:proofErr w:type="spellStart"/>
      <w:r w:rsidRPr="0071620B">
        <w:rPr>
          <w:rFonts w:ascii="Tw Cen MT" w:eastAsia="Times New Roman" w:hAnsi="Tw Cen MT" w:cs="Times New Roman"/>
          <w:sz w:val="24"/>
          <w:szCs w:val="24"/>
          <w:lang w:eastAsia="en-ID"/>
        </w:rPr>
        <w:t>luas</w:t>
      </w:r>
      <w:proofErr w:type="spellEnd"/>
      <w:r w:rsidRPr="0071620B">
        <w:rPr>
          <w:rFonts w:ascii="Tw Cen MT" w:eastAsia="Times New Roman" w:hAnsi="Tw Cen MT" w:cs="Times New Roman"/>
          <w:sz w:val="24"/>
          <w:szCs w:val="24"/>
          <w:lang w:eastAsia="en-ID"/>
        </w:rPr>
        <w:t xml:space="preserve"> di </w:t>
      </w:r>
      <w:proofErr w:type="spellStart"/>
      <w:r w:rsidRPr="0071620B">
        <w:rPr>
          <w:rFonts w:ascii="Tw Cen MT" w:eastAsia="Times New Roman" w:hAnsi="Tw Cen MT" w:cs="Times New Roman"/>
          <w:sz w:val="24"/>
          <w:szCs w:val="24"/>
          <w:lang w:eastAsia="en-ID"/>
        </w:rPr>
        <w:t>berbagai</w:t>
      </w:r>
      <w:proofErr w:type="spellEnd"/>
      <w:r w:rsidRPr="0071620B">
        <w:rPr>
          <w:rFonts w:ascii="Tw Cen MT" w:eastAsia="Times New Roman" w:hAnsi="Tw Cen MT" w:cs="Times New Roman"/>
          <w:sz w:val="24"/>
          <w:szCs w:val="24"/>
          <w:lang w:eastAsia="en-ID"/>
        </w:rPr>
        <w:t xml:space="preserve"> </w:t>
      </w:r>
      <w:proofErr w:type="spellStart"/>
      <w:r w:rsidRPr="0071620B">
        <w:rPr>
          <w:rFonts w:ascii="Tw Cen MT" w:eastAsia="Times New Roman" w:hAnsi="Tw Cen MT" w:cs="Times New Roman"/>
          <w:sz w:val="24"/>
          <w:szCs w:val="24"/>
          <w:lang w:eastAsia="en-ID"/>
        </w:rPr>
        <w:t>konteks</w:t>
      </w:r>
      <w:proofErr w:type="spellEnd"/>
      <w:r w:rsidRPr="0071620B">
        <w:rPr>
          <w:rFonts w:ascii="Tw Cen MT" w:eastAsia="Times New Roman" w:hAnsi="Tw Cen MT" w:cs="Times New Roman"/>
          <w:sz w:val="24"/>
          <w:szCs w:val="24"/>
          <w:lang w:eastAsia="en-ID"/>
        </w:rPr>
        <w:t xml:space="preserve"> </w:t>
      </w:r>
      <w:proofErr w:type="spellStart"/>
      <w:r w:rsidRPr="0071620B">
        <w:rPr>
          <w:rFonts w:ascii="Tw Cen MT" w:eastAsia="Times New Roman" w:hAnsi="Tw Cen MT" w:cs="Times New Roman"/>
          <w:sz w:val="24"/>
          <w:szCs w:val="24"/>
          <w:lang w:eastAsia="en-ID"/>
        </w:rPr>
        <w:t>keluarga</w:t>
      </w:r>
      <w:proofErr w:type="spellEnd"/>
      <w:r w:rsidRPr="0071620B">
        <w:rPr>
          <w:rFonts w:ascii="Tw Cen MT" w:eastAsia="Times New Roman" w:hAnsi="Tw Cen MT" w:cs="Times New Roman"/>
          <w:sz w:val="24"/>
          <w:szCs w:val="24"/>
          <w:lang w:eastAsia="en-ID"/>
        </w:rPr>
        <w:t xml:space="preserve"> (</w:t>
      </w:r>
      <w:proofErr w:type="spellStart"/>
      <w:r w:rsidRPr="0071620B">
        <w:rPr>
          <w:rFonts w:ascii="Tw Cen MT" w:eastAsia="Times New Roman" w:hAnsi="Tw Cen MT" w:cs="Times New Roman"/>
          <w:sz w:val="24"/>
          <w:szCs w:val="24"/>
          <w:lang w:eastAsia="en-ID"/>
        </w:rPr>
        <w:t>keperawatan</w:t>
      </w:r>
      <w:proofErr w:type="spellEnd"/>
      <w:r w:rsidRPr="0071620B">
        <w:rPr>
          <w:rFonts w:ascii="Tw Cen MT" w:eastAsia="Times New Roman" w:hAnsi="Tw Cen MT" w:cs="Times New Roman"/>
          <w:sz w:val="24"/>
          <w:szCs w:val="24"/>
          <w:lang w:eastAsia="en-ID"/>
        </w:rPr>
        <w:t xml:space="preserve">, </w:t>
      </w:r>
      <w:proofErr w:type="spellStart"/>
      <w:r w:rsidRPr="0071620B">
        <w:rPr>
          <w:rFonts w:ascii="Tw Cen MT" w:eastAsia="Times New Roman" w:hAnsi="Tw Cen MT" w:cs="Times New Roman"/>
          <w:sz w:val="24"/>
          <w:szCs w:val="24"/>
          <w:lang w:eastAsia="en-ID"/>
        </w:rPr>
        <w:t>psikologi</w:t>
      </w:r>
      <w:proofErr w:type="spellEnd"/>
      <w:r w:rsidRPr="0071620B">
        <w:rPr>
          <w:rFonts w:ascii="Tw Cen MT" w:eastAsia="Times New Roman" w:hAnsi="Tw Cen MT" w:cs="Times New Roman"/>
          <w:sz w:val="24"/>
          <w:szCs w:val="24"/>
          <w:lang w:eastAsia="en-ID"/>
        </w:rPr>
        <w:t xml:space="preserve">, </w:t>
      </w:r>
      <w:proofErr w:type="spellStart"/>
      <w:r w:rsidRPr="0071620B">
        <w:rPr>
          <w:rFonts w:ascii="Tw Cen MT" w:eastAsia="Times New Roman" w:hAnsi="Tw Cen MT" w:cs="Times New Roman"/>
          <w:sz w:val="24"/>
          <w:szCs w:val="24"/>
          <w:lang w:eastAsia="en-ID"/>
        </w:rPr>
        <w:t>sosiologi</w:t>
      </w:r>
      <w:proofErr w:type="spellEnd"/>
      <w:r w:rsidRPr="0071620B">
        <w:rPr>
          <w:rFonts w:ascii="Tw Cen MT" w:eastAsia="Times New Roman" w:hAnsi="Tw Cen MT" w:cs="Times New Roman"/>
          <w:sz w:val="24"/>
          <w:szCs w:val="24"/>
          <w:lang w:eastAsia="en-ID"/>
        </w:rPr>
        <w:t xml:space="preserve">, </w:t>
      </w:r>
      <w:proofErr w:type="spellStart"/>
      <w:r w:rsidRPr="0071620B">
        <w:rPr>
          <w:rFonts w:ascii="Tw Cen MT" w:eastAsia="Times New Roman" w:hAnsi="Tw Cen MT" w:cs="Times New Roman"/>
          <w:sz w:val="24"/>
          <w:szCs w:val="24"/>
          <w:lang w:eastAsia="en-ID"/>
        </w:rPr>
        <w:t>pendidikan</w:t>
      </w:r>
      <w:proofErr w:type="spellEnd"/>
      <w:r w:rsidRPr="0071620B">
        <w:rPr>
          <w:rFonts w:ascii="Tw Cen MT" w:eastAsia="Times New Roman" w:hAnsi="Tw Cen MT" w:cs="Times New Roman"/>
          <w:sz w:val="24"/>
          <w:szCs w:val="24"/>
          <w:lang w:eastAsia="en-ID"/>
        </w:rPr>
        <w:t>)</w:t>
      </w:r>
    </w:p>
    <w:p w14:paraId="320024CE" w14:textId="1AA124AD" w:rsidR="00754EEB" w:rsidRPr="0071620B" w:rsidRDefault="0071620B" w:rsidP="0071620B">
      <w:pPr>
        <w:spacing w:after="0" w:line="240" w:lineRule="auto"/>
        <w:ind w:right="-68"/>
        <w:jc w:val="both"/>
        <w:rPr>
          <w:rFonts w:ascii="Tw Cen MT" w:eastAsia="Times New Roman" w:hAnsi="Tw Cen MT" w:cs="Times New Roman"/>
          <w:color w:val="000000"/>
          <w:sz w:val="24"/>
          <w:szCs w:val="24"/>
          <w:lang w:val="id-ID"/>
        </w:rPr>
      </w:pPr>
      <w:proofErr w:type="spellStart"/>
      <w:r w:rsidRPr="0071620B">
        <w:rPr>
          <w:rFonts w:ascii="Tw Cen MT" w:hAnsi="Tw Cen MT"/>
          <w:sz w:val="24"/>
          <w:szCs w:val="24"/>
          <w:lang w:eastAsia="en-ID"/>
        </w:rPr>
        <w:t>Dengan</w:t>
      </w:r>
      <w:proofErr w:type="spellEnd"/>
      <w:r w:rsidRPr="0071620B">
        <w:rPr>
          <w:rFonts w:ascii="Tw Cen MT" w:hAnsi="Tw Cen MT"/>
          <w:sz w:val="24"/>
          <w:szCs w:val="24"/>
          <w:lang w:eastAsia="en-ID"/>
        </w:rPr>
        <w:t xml:space="preserve"> </w:t>
      </w:r>
      <w:proofErr w:type="spellStart"/>
      <w:r w:rsidRPr="0071620B">
        <w:rPr>
          <w:rFonts w:ascii="Tw Cen MT" w:hAnsi="Tw Cen MT"/>
          <w:sz w:val="24"/>
          <w:szCs w:val="24"/>
          <w:lang w:eastAsia="en-ID"/>
        </w:rPr>
        <w:t>demikian</w:t>
      </w:r>
      <w:proofErr w:type="spellEnd"/>
      <w:r w:rsidRPr="0071620B">
        <w:rPr>
          <w:rFonts w:ascii="Tw Cen MT" w:hAnsi="Tw Cen MT"/>
          <w:sz w:val="24"/>
          <w:szCs w:val="24"/>
          <w:lang w:eastAsia="en-ID"/>
        </w:rPr>
        <w:t xml:space="preserve">, </w:t>
      </w:r>
      <w:proofErr w:type="spellStart"/>
      <w:r w:rsidRPr="0071620B">
        <w:rPr>
          <w:rFonts w:ascii="Tw Cen MT" w:hAnsi="Tw Cen MT"/>
          <w:sz w:val="24"/>
          <w:szCs w:val="24"/>
          <w:lang w:eastAsia="en-ID"/>
        </w:rPr>
        <w:t>kuesioner</w:t>
      </w:r>
      <w:proofErr w:type="spellEnd"/>
      <w:r w:rsidRPr="0071620B">
        <w:rPr>
          <w:rFonts w:ascii="Tw Cen MT" w:hAnsi="Tw Cen MT"/>
          <w:sz w:val="24"/>
          <w:szCs w:val="24"/>
          <w:lang w:eastAsia="en-ID"/>
        </w:rPr>
        <w:t xml:space="preserve"> F-COPES </w:t>
      </w:r>
      <w:proofErr w:type="spellStart"/>
      <w:r w:rsidRPr="0071620B">
        <w:rPr>
          <w:rFonts w:ascii="Tw Cen MT" w:hAnsi="Tw Cen MT"/>
          <w:sz w:val="24"/>
          <w:szCs w:val="24"/>
          <w:lang w:eastAsia="en-ID"/>
        </w:rPr>
        <w:t>dapat</w:t>
      </w:r>
      <w:proofErr w:type="spellEnd"/>
      <w:r w:rsidRPr="0071620B">
        <w:rPr>
          <w:rFonts w:ascii="Tw Cen MT" w:hAnsi="Tw Cen MT"/>
          <w:sz w:val="24"/>
          <w:szCs w:val="24"/>
          <w:lang w:eastAsia="en-ID"/>
        </w:rPr>
        <w:t xml:space="preserve"> </w:t>
      </w:r>
      <w:proofErr w:type="spellStart"/>
      <w:r w:rsidRPr="0071620B">
        <w:rPr>
          <w:rFonts w:ascii="Tw Cen MT" w:hAnsi="Tw Cen MT"/>
          <w:sz w:val="24"/>
          <w:szCs w:val="24"/>
          <w:lang w:eastAsia="en-ID"/>
        </w:rPr>
        <w:t>digunakan</w:t>
      </w:r>
      <w:proofErr w:type="spellEnd"/>
      <w:r w:rsidRPr="0071620B">
        <w:rPr>
          <w:rFonts w:ascii="Tw Cen MT" w:hAnsi="Tw Cen MT"/>
          <w:sz w:val="24"/>
          <w:szCs w:val="24"/>
          <w:lang w:eastAsia="en-ID"/>
        </w:rPr>
        <w:t xml:space="preserve"> </w:t>
      </w:r>
      <w:proofErr w:type="spellStart"/>
      <w:r w:rsidRPr="0071620B">
        <w:rPr>
          <w:rFonts w:ascii="Tw Cen MT" w:hAnsi="Tw Cen MT"/>
          <w:sz w:val="24"/>
          <w:szCs w:val="24"/>
          <w:lang w:eastAsia="en-ID"/>
        </w:rPr>
        <w:t>secara</w:t>
      </w:r>
      <w:proofErr w:type="spellEnd"/>
      <w:r w:rsidRPr="0071620B">
        <w:rPr>
          <w:rFonts w:ascii="Tw Cen MT" w:hAnsi="Tw Cen MT"/>
          <w:sz w:val="24"/>
          <w:szCs w:val="24"/>
          <w:lang w:eastAsia="en-ID"/>
        </w:rPr>
        <w:t xml:space="preserve"> </w:t>
      </w:r>
      <w:proofErr w:type="spellStart"/>
      <w:r w:rsidRPr="0071620B">
        <w:rPr>
          <w:rFonts w:ascii="Tw Cen MT" w:hAnsi="Tw Cen MT"/>
          <w:sz w:val="24"/>
          <w:szCs w:val="24"/>
          <w:lang w:eastAsia="en-ID"/>
        </w:rPr>
        <w:t>konsisten</w:t>
      </w:r>
      <w:proofErr w:type="spellEnd"/>
      <w:r w:rsidRPr="0071620B">
        <w:rPr>
          <w:rFonts w:ascii="Tw Cen MT" w:hAnsi="Tw Cen MT"/>
          <w:sz w:val="24"/>
          <w:szCs w:val="24"/>
          <w:lang w:eastAsia="en-ID"/>
        </w:rPr>
        <w:t xml:space="preserve"> dan </w:t>
      </w:r>
      <w:proofErr w:type="spellStart"/>
      <w:r w:rsidRPr="0071620B">
        <w:rPr>
          <w:rFonts w:ascii="Tw Cen MT" w:hAnsi="Tw Cen MT"/>
          <w:sz w:val="24"/>
          <w:szCs w:val="24"/>
          <w:lang w:eastAsia="en-ID"/>
        </w:rPr>
        <w:t>dapat</w:t>
      </w:r>
      <w:proofErr w:type="spellEnd"/>
      <w:r w:rsidRPr="0071620B">
        <w:rPr>
          <w:rFonts w:ascii="Tw Cen MT" w:hAnsi="Tw Cen MT"/>
          <w:sz w:val="24"/>
          <w:szCs w:val="24"/>
          <w:lang w:eastAsia="en-ID"/>
        </w:rPr>
        <w:t xml:space="preserve"> </w:t>
      </w:r>
      <w:proofErr w:type="spellStart"/>
      <w:r w:rsidRPr="0071620B">
        <w:rPr>
          <w:rFonts w:ascii="Tw Cen MT" w:hAnsi="Tw Cen MT"/>
          <w:sz w:val="24"/>
          <w:szCs w:val="24"/>
          <w:lang w:eastAsia="en-ID"/>
        </w:rPr>
        <w:t>dipercaya</w:t>
      </w:r>
      <w:proofErr w:type="spellEnd"/>
      <w:r w:rsidRPr="0071620B">
        <w:rPr>
          <w:rFonts w:ascii="Tw Cen MT" w:hAnsi="Tw Cen MT"/>
          <w:sz w:val="24"/>
          <w:szCs w:val="24"/>
          <w:lang w:eastAsia="en-ID"/>
        </w:rPr>
        <w:t xml:space="preserve"> </w:t>
      </w:r>
      <w:proofErr w:type="spellStart"/>
      <w:r w:rsidRPr="0071620B">
        <w:rPr>
          <w:rFonts w:ascii="Tw Cen MT" w:hAnsi="Tw Cen MT"/>
          <w:sz w:val="24"/>
          <w:szCs w:val="24"/>
          <w:lang w:eastAsia="en-ID"/>
        </w:rPr>
        <w:t>dalam</w:t>
      </w:r>
      <w:proofErr w:type="spellEnd"/>
      <w:r w:rsidRPr="0071620B">
        <w:rPr>
          <w:rFonts w:ascii="Tw Cen MT" w:hAnsi="Tw Cen MT"/>
          <w:sz w:val="24"/>
          <w:szCs w:val="24"/>
          <w:lang w:eastAsia="en-ID"/>
        </w:rPr>
        <w:t xml:space="preserve"> </w:t>
      </w:r>
      <w:proofErr w:type="spellStart"/>
      <w:r w:rsidRPr="0071620B">
        <w:rPr>
          <w:rFonts w:ascii="Tw Cen MT" w:hAnsi="Tw Cen MT"/>
          <w:sz w:val="24"/>
          <w:szCs w:val="24"/>
          <w:lang w:eastAsia="en-ID"/>
        </w:rPr>
        <w:t>mengukur</w:t>
      </w:r>
      <w:proofErr w:type="spellEnd"/>
      <w:r w:rsidRPr="0071620B">
        <w:rPr>
          <w:rFonts w:ascii="Tw Cen MT" w:hAnsi="Tw Cen MT"/>
          <w:sz w:val="24"/>
          <w:szCs w:val="24"/>
          <w:lang w:eastAsia="en-ID"/>
        </w:rPr>
        <w:t xml:space="preserve"> strategi </w:t>
      </w:r>
      <w:proofErr w:type="spellStart"/>
      <w:r w:rsidRPr="0071620B">
        <w:rPr>
          <w:rFonts w:ascii="Tw Cen MT" w:hAnsi="Tw Cen MT"/>
          <w:sz w:val="24"/>
          <w:szCs w:val="24"/>
          <w:lang w:eastAsia="en-ID"/>
        </w:rPr>
        <w:t>koping</w:t>
      </w:r>
      <w:proofErr w:type="spellEnd"/>
      <w:r w:rsidRPr="0071620B">
        <w:rPr>
          <w:rFonts w:ascii="Tw Cen MT" w:hAnsi="Tw Cen MT"/>
          <w:sz w:val="24"/>
          <w:szCs w:val="24"/>
          <w:lang w:eastAsia="en-ID"/>
        </w:rPr>
        <w:t xml:space="preserve"> </w:t>
      </w:r>
      <w:proofErr w:type="spellStart"/>
      <w:r w:rsidRPr="0071620B">
        <w:rPr>
          <w:rFonts w:ascii="Tw Cen MT" w:hAnsi="Tw Cen MT"/>
          <w:sz w:val="24"/>
          <w:szCs w:val="24"/>
          <w:lang w:eastAsia="en-ID"/>
        </w:rPr>
        <w:t>keluarga</w:t>
      </w:r>
      <w:proofErr w:type="spellEnd"/>
      <w:r w:rsidRPr="0071620B">
        <w:rPr>
          <w:rFonts w:ascii="Tw Cen MT" w:hAnsi="Tw Cen MT"/>
          <w:sz w:val="24"/>
          <w:szCs w:val="24"/>
          <w:lang w:eastAsia="en-ID"/>
        </w:rPr>
        <w:t xml:space="preserve"> </w:t>
      </w:r>
      <w:proofErr w:type="spellStart"/>
      <w:r w:rsidRPr="0071620B">
        <w:rPr>
          <w:rFonts w:ascii="Tw Cen MT" w:hAnsi="Tw Cen MT"/>
          <w:sz w:val="24"/>
          <w:szCs w:val="24"/>
          <w:lang w:eastAsia="en-ID"/>
        </w:rPr>
        <w:t>dalam</w:t>
      </w:r>
      <w:proofErr w:type="spellEnd"/>
      <w:r w:rsidRPr="0071620B">
        <w:rPr>
          <w:rFonts w:ascii="Tw Cen MT" w:hAnsi="Tw Cen MT"/>
          <w:sz w:val="24"/>
          <w:szCs w:val="24"/>
          <w:lang w:eastAsia="en-ID"/>
        </w:rPr>
        <w:t xml:space="preserve"> </w:t>
      </w:r>
      <w:proofErr w:type="spellStart"/>
      <w:r w:rsidRPr="0071620B">
        <w:rPr>
          <w:rFonts w:ascii="Tw Cen MT" w:hAnsi="Tw Cen MT"/>
          <w:sz w:val="24"/>
          <w:szCs w:val="24"/>
          <w:lang w:eastAsia="en-ID"/>
        </w:rPr>
        <w:t>konteks</w:t>
      </w:r>
      <w:proofErr w:type="spellEnd"/>
      <w:r w:rsidRPr="0071620B">
        <w:rPr>
          <w:rFonts w:ascii="Tw Cen MT" w:hAnsi="Tw Cen MT"/>
          <w:sz w:val="24"/>
          <w:szCs w:val="24"/>
          <w:lang w:eastAsia="en-ID"/>
        </w:rPr>
        <w:t xml:space="preserve"> </w:t>
      </w:r>
      <w:proofErr w:type="spellStart"/>
      <w:r w:rsidRPr="0071620B">
        <w:rPr>
          <w:rFonts w:ascii="Tw Cen MT" w:hAnsi="Tw Cen MT"/>
          <w:sz w:val="24"/>
          <w:szCs w:val="24"/>
          <w:lang w:eastAsia="en-ID"/>
        </w:rPr>
        <w:t>penelitian</w:t>
      </w:r>
      <w:proofErr w:type="spellEnd"/>
      <w:r w:rsidRPr="0071620B">
        <w:rPr>
          <w:rFonts w:ascii="Tw Cen MT" w:hAnsi="Tw Cen MT"/>
          <w:sz w:val="24"/>
          <w:szCs w:val="24"/>
          <w:lang w:eastAsia="en-ID"/>
        </w:rPr>
        <w:t xml:space="preserve"> </w:t>
      </w:r>
      <w:proofErr w:type="spellStart"/>
      <w:r w:rsidRPr="0071620B">
        <w:rPr>
          <w:rFonts w:ascii="Tw Cen MT" w:hAnsi="Tw Cen MT"/>
          <w:sz w:val="24"/>
          <w:szCs w:val="24"/>
          <w:lang w:eastAsia="en-ID"/>
        </w:rPr>
        <w:t>ini</w:t>
      </w:r>
      <w:proofErr w:type="spellEnd"/>
      <w:r w:rsidRPr="0071620B">
        <w:rPr>
          <w:rFonts w:ascii="Tw Cen MT" w:hAnsi="Tw Cen MT"/>
          <w:sz w:val="24"/>
          <w:szCs w:val="24"/>
          <w:lang w:eastAsia="en-ID"/>
        </w:rPr>
        <w:t>.</w:t>
      </w:r>
    </w:p>
    <w:p w14:paraId="1A5CEDDF" w14:textId="77777777" w:rsidR="00C41CD5" w:rsidRPr="00AC3AD5" w:rsidRDefault="00C41CD5" w:rsidP="0020194B">
      <w:pPr>
        <w:tabs>
          <w:tab w:val="left" w:pos="426"/>
        </w:tabs>
        <w:spacing w:after="0" w:line="240" w:lineRule="auto"/>
        <w:jc w:val="both"/>
        <w:rPr>
          <w:rFonts w:ascii="Tw Cen MT" w:eastAsia="Twentieth Century" w:hAnsi="Tw Cen MT" w:cs="Twentieth Century"/>
          <w:sz w:val="24"/>
          <w:szCs w:val="24"/>
        </w:rPr>
      </w:pPr>
    </w:p>
    <w:p w14:paraId="73FB8D1E" w14:textId="77777777" w:rsidR="007106F6" w:rsidRPr="00AC3AD5" w:rsidRDefault="007106F6" w:rsidP="008A1E26">
      <w:pPr>
        <w:tabs>
          <w:tab w:val="left" w:pos="426"/>
        </w:tabs>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t>HASIL DAN PEMBAHASAN</w:t>
      </w:r>
    </w:p>
    <w:p w14:paraId="53CDC1A5" w14:textId="71438E61" w:rsidR="0071620B" w:rsidRDefault="0071620B" w:rsidP="0071620B">
      <w:pPr>
        <w:spacing w:after="0" w:line="240" w:lineRule="auto"/>
        <w:jc w:val="both"/>
        <w:rPr>
          <w:rFonts w:ascii="Tw Cen MT" w:hAnsi="Tw Cen MT" w:cs="Times New Roman"/>
          <w:sz w:val="24"/>
          <w:szCs w:val="24"/>
        </w:rPr>
      </w:pPr>
      <w:r w:rsidRPr="00D22F3F">
        <w:rPr>
          <w:rFonts w:ascii="Tw Cen MT" w:hAnsi="Tw Cen MT" w:cs="Times New Roman"/>
          <w:noProof/>
          <w:sz w:val="24"/>
          <w:szCs w:val="24"/>
        </w:rPr>
        <w:t xml:space="preserve">Penelitian ini dilaksanakan terhadap 89 responden yang memiliki Balita di Desa Air Jernih wilayah kerja Puskesmas Pekan Heran yang merupakan lokus Stunting tahun 2023, pemilihan sample menggunakan tehnik sampling jenuh yakni mengambil keseluruhan populasi menjadi sampel yaitu seluruh keluarga yang memiliki Balita di Desa Air Jernih diwilayah kerja Puskesmas Pekan Heran. </w:t>
      </w:r>
      <w:proofErr w:type="spellStart"/>
      <w:r w:rsidRPr="00D22F3F">
        <w:rPr>
          <w:rFonts w:ascii="Tw Cen MT" w:hAnsi="Tw Cen MT" w:cs="Times New Roman"/>
          <w:sz w:val="24"/>
          <w:szCs w:val="24"/>
          <w:shd w:val="clear" w:color="auto" w:fill="FFFFFF"/>
        </w:rPr>
        <w:t>Penelitian</w:t>
      </w:r>
      <w:proofErr w:type="spellEnd"/>
      <w:r w:rsidRPr="00D22F3F">
        <w:rPr>
          <w:rFonts w:ascii="Tw Cen MT" w:hAnsi="Tw Cen MT" w:cs="Times New Roman"/>
          <w:sz w:val="24"/>
          <w:szCs w:val="24"/>
          <w:shd w:val="clear" w:color="auto" w:fill="FFFFFF"/>
        </w:rPr>
        <w:t xml:space="preserve"> </w:t>
      </w:r>
      <w:proofErr w:type="spellStart"/>
      <w:r w:rsidRPr="00D22F3F">
        <w:rPr>
          <w:rFonts w:ascii="Tw Cen MT" w:hAnsi="Tw Cen MT" w:cs="Times New Roman"/>
          <w:sz w:val="24"/>
          <w:szCs w:val="24"/>
          <w:shd w:val="clear" w:color="auto" w:fill="FFFFFF"/>
        </w:rPr>
        <w:t>ini</w:t>
      </w:r>
      <w:proofErr w:type="spellEnd"/>
      <w:r w:rsidRPr="00D22F3F">
        <w:rPr>
          <w:rFonts w:ascii="Tw Cen MT" w:hAnsi="Tw Cen MT" w:cs="Times New Roman"/>
          <w:sz w:val="24"/>
          <w:szCs w:val="24"/>
          <w:shd w:val="clear" w:color="auto" w:fill="FFFFFF"/>
        </w:rPr>
        <w:t xml:space="preserve"> </w:t>
      </w:r>
      <w:proofErr w:type="spellStart"/>
      <w:r w:rsidRPr="00D22F3F">
        <w:rPr>
          <w:rFonts w:ascii="Tw Cen MT" w:hAnsi="Tw Cen MT" w:cs="Times New Roman"/>
          <w:sz w:val="24"/>
          <w:szCs w:val="24"/>
          <w:shd w:val="clear" w:color="auto" w:fill="FFFFFF"/>
        </w:rPr>
        <w:t>menggunakan</w:t>
      </w:r>
      <w:proofErr w:type="spellEnd"/>
      <w:r w:rsidRPr="00D22F3F">
        <w:rPr>
          <w:rFonts w:ascii="Tw Cen MT" w:hAnsi="Tw Cen MT" w:cs="Times New Roman"/>
          <w:sz w:val="24"/>
          <w:szCs w:val="24"/>
          <w:shd w:val="clear" w:color="auto" w:fill="FFFFFF"/>
        </w:rPr>
        <w:t xml:space="preserve"> </w:t>
      </w:r>
      <w:proofErr w:type="spellStart"/>
      <w:r w:rsidRPr="00D22F3F">
        <w:rPr>
          <w:rFonts w:ascii="Tw Cen MT" w:hAnsi="Tw Cen MT" w:cs="Times New Roman"/>
          <w:sz w:val="24"/>
          <w:szCs w:val="24"/>
          <w:shd w:val="clear" w:color="auto" w:fill="FFFFFF"/>
        </w:rPr>
        <w:t>tiga</w:t>
      </w:r>
      <w:proofErr w:type="spellEnd"/>
      <w:r w:rsidRPr="00D22F3F">
        <w:rPr>
          <w:rFonts w:ascii="Tw Cen MT" w:hAnsi="Tw Cen MT" w:cs="Times New Roman"/>
          <w:sz w:val="24"/>
          <w:szCs w:val="24"/>
          <w:shd w:val="clear" w:color="auto" w:fill="FFFFFF"/>
        </w:rPr>
        <w:t xml:space="preserve"> </w:t>
      </w:r>
      <w:proofErr w:type="spellStart"/>
      <w:r w:rsidRPr="00D22F3F">
        <w:rPr>
          <w:rFonts w:ascii="Tw Cen MT" w:hAnsi="Tw Cen MT" w:cs="Times New Roman"/>
          <w:sz w:val="24"/>
          <w:szCs w:val="24"/>
          <w:shd w:val="clear" w:color="auto" w:fill="FFFFFF"/>
        </w:rPr>
        <w:t>jenis</w:t>
      </w:r>
      <w:proofErr w:type="spellEnd"/>
      <w:r w:rsidRPr="00D22F3F">
        <w:rPr>
          <w:rFonts w:ascii="Tw Cen MT" w:hAnsi="Tw Cen MT" w:cs="Times New Roman"/>
          <w:sz w:val="24"/>
          <w:szCs w:val="24"/>
          <w:shd w:val="clear" w:color="auto" w:fill="FFFFFF"/>
        </w:rPr>
        <w:t xml:space="preserve"> </w:t>
      </w:r>
      <w:proofErr w:type="spellStart"/>
      <w:r w:rsidRPr="00D22F3F">
        <w:rPr>
          <w:rFonts w:ascii="Tw Cen MT" w:hAnsi="Tw Cen MT" w:cs="Times New Roman"/>
          <w:sz w:val="24"/>
          <w:szCs w:val="24"/>
          <w:shd w:val="clear" w:color="auto" w:fill="FFFFFF"/>
        </w:rPr>
        <w:t>kuesioner</w:t>
      </w:r>
      <w:proofErr w:type="spellEnd"/>
      <w:r w:rsidRPr="00D22F3F">
        <w:rPr>
          <w:rFonts w:ascii="Tw Cen MT" w:hAnsi="Tw Cen MT" w:cs="Times New Roman"/>
          <w:sz w:val="24"/>
          <w:szCs w:val="24"/>
          <w:shd w:val="clear" w:color="auto" w:fill="FFFFFF"/>
        </w:rPr>
        <w:t xml:space="preserve">, </w:t>
      </w:r>
      <w:proofErr w:type="spellStart"/>
      <w:r w:rsidRPr="00D22F3F">
        <w:rPr>
          <w:rFonts w:ascii="Tw Cen MT" w:hAnsi="Tw Cen MT" w:cs="Times New Roman"/>
          <w:sz w:val="24"/>
          <w:szCs w:val="24"/>
          <w:shd w:val="clear" w:color="auto" w:fill="FFFFFF"/>
        </w:rPr>
        <w:t>yaitu</w:t>
      </w:r>
      <w:proofErr w:type="spellEnd"/>
      <w:r w:rsidRPr="00D22F3F">
        <w:rPr>
          <w:rFonts w:ascii="Tw Cen MT" w:hAnsi="Tw Cen MT" w:cs="Times New Roman"/>
          <w:sz w:val="24"/>
          <w:szCs w:val="24"/>
          <w:shd w:val="clear" w:color="auto" w:fill="FFFFFF"/>
        </w:rPr>
        <w:t xml:space="preserve"> </w:t>
      </w:r>
      <w:proofErr w:type="spellStart"/>
      <w:r w:rsidRPr="00D22F3F">
        <w:rPr>
          <w:rFonts w:ascii="Tw Cen MT" w:hAnsi="Tw Cen MT" w:cs="Times New Roman"/>
          <w:sz w:val="24"/>
          <w:szCs w:val="24"/>
          <w:shd w:val="clear" w:color="auto" w:fill="FFFFFF"/>
        </w:rPr>
        <w:t>kuesioner</w:t>
      </w:r>
      <w:proofErr w:type="spellEnd"/>
      <w:r w:rsidRPr="00D22F3F">
        <w:rPr>
          <w:rFonts w:ascii="Tw Cen MT" w:hAnsi="Tw Cen MT" w:cs="Times New Roman"/>
          <w:sz w:val="24"/>
          <w:szCs w:val="24"/>
          <w:shd w:val="clear" w:color="auto" w:fill="FFFFFF"/>
        </w:rPr>
        <w:t xml:space="preserve"> </w:t>
      </w:r>
      <w:proofErr w:type="spellStart"/>
      <w:r w:rsidRPr="00D22F3F">
        <w:rPr>
          <w:rFonts w:ascii="Tw Cen MT" w:hAnsi="Tw Cen MT" w:cs="Times New Roman"/>
          <w:sz w:val="24"/>
          <w:szCs w:val="24"/>
          <w:shd w:val="clear" w:color="auto" w:fill="FFFFFF"/>
        </w:rPr>
        <w:t>karakteristik</w:t>
      </w:r>
      <w:proofErr w:type="spellEnd"/>
      <w:r w:rsidRPr="00D22F3F">
        <w:rPr>
          <w:rFonts w:ascii="Tw Cen MT" w:hAnsi="Tw Cen MT" w:cs="Times New Roman"/>
          <w:sz w:val="24"/>
          <w:szCs w:val="24"/>
          <w:shd w:val="clear" w:color="auto" w:fill="FFFFFF"/>
        </w:rPr>
        <w:t xml:space="preserve"> </w:t>
      </w:r>
      <w:proofErr w:type="spellStart"/>
      <w:r w:rsidRPr="00D22F3F">
        <w:rPr>
          <w:rFonts w:ascii="Tw Cen MT" w:hAnsi="Tw Cen MT" w:cs="Times New Roman"/>
          <w:sz w:val="24"/>
          <w:szCs w:val="24"/>
          <w:shd w:val="clear" w:color="auto" w:fill="FFFFFF"/>
        </w:rPr>
        <w:t>responden</w:t>
      </w:r>
      <w:proofErr w:type="spellEnd"/>
      <w:r w:rsidRPr="00D22F3F">
        <w:rPr>
          <w:rFonts w:ascii="Tw Cen MT" w:hAnsi="Tw Cen MT" w:cs="Times New Roman"/>
          <w:sz w:val="24"/>
          <w:szCs w:val="24"/>
          <w:shd w:val="clear" w:color="auto" w:fill="FFFFFF"/>
        </w:rPr>
        <w:t xml:space="preserve">, </w:t>
      </w:r>
      <w:proofErr w:type="spellStart"/>
      <w:r w:rsidRPr="00D22F3F">
        <w:rPr>
          <w:rFonts w:ascii="Tw Cen MT" w:hAnsi="Tw Cen MT" w:cs="Times New Roman"/>
          <w:sz w:val="24"/>
          <w:szCs w:val="24"/>
          <w:shd w:val="clear" w:color="auto" w:fill="FFFFFF"/>
        </w:rPr>
        <w:t>perhitungan</w:t>
      </w:r>
      <w:proofErr w:type="spellEnd"/>
      <w:r w:rsidRPr="00D22F3F">
        <w:rPr>
          <w:rFonts w:ascii="Tw Cen MT" w:hAnsi="Tw Cen MT" w:cs="Times New Roman"/>
          <w:sz w:val="24"/>
          <w:szCs w:val="24"/>
          <w:shd w:val="clear" w:color="auto" w:fill="FFFFFF"/>
        </w:rPr>
        <w:t xml:space="preserve"> </w:t>
      </w:r>
      <w:proofErr w:type="spellStart"/>
      <w:r w:rsidRPr="00D22F3F">
        <w:rPr>
          <w:rFonts w:ascii="Tw Cen MT" w:hAnsi="Tw Cen MT" w:cs="Times New Roman"/>
          <w:sz w:val="24"/>
          <w:szCs w:val="24"/>
          <w:shd w:val="clear" w:color="auto" w:fill="FFFFFF"/>
        </w:rPr>
        <w:t>tingi</w:t>
      </w:r>
      <w:proofErr w:type="spellEnd"/>
      <w:r w:rsidRPr="00D22F3F">
        <w:rPr>
          <w:rFonts w:ascii="Tw Cen MT" w:hAnsi="Tw Cen MT" w:cs="Times New Roman"/>
          <w:sz w:val="24"/>
          <w:szCs w:val="24"/>
          <w:shd w:val="clear" w:color="auto" w:fill="FFFFFF"/>
        </w:rPr>
        <w:t xml:space="preserve"> badan </w:t>
      </w:r>
      <w:proofErr w:type="spellStart"/>
      <w:r w:rsidRPr="00D22F3F">
        <w:rPr>
          <w:rFonts w:ascii="Tw Cen MT" w:hAnsi="Tw Cen MT" w:cs="Times New Roman"/>
          <w:sz w:val="24"/>
          <w:szCs w:val="24"/>
          <w:shd w:val="clear" w:color="auto" w:fill="FFFFFF"/>
        </w:rPr>
        <w:t>balita</w:t>
      </w:r>
      <w:proofErr w:type="spellEnd"/>
      <w:r w:rsidRPr="00D22F3F">
        <w:rPr>
          <w:rFonts w:ascii="Tw Cen MT" w:hAnsi="Tw Cen MT" w:cs="Times New Roman"/>
          <w:sz w:val="24"/>
          <w:szCs w:val="24"/>
          <w:shd w:val="clear" w:color="auto" w:fill="FFFFFF"/>
        </w:rPr>
        <w:t xml:space="preserve"> dan </w:t>
      </w:r>
      <w:proofErr w:type="spellStart"/>
      <w:r w:rsidRPr="00D22F3F">
        <w:rPr>
          <w:rFonts w:ascii="Tw Cen MT" w:hAnsi="Tw Cen MT" w:cs="Times New Roman"/>
          <w:sz w:val="24"/>
          <w:szCs w:val="24"/>
          <w:shd w:val="clear" w:color="auto" w:fill="FFFFFF"/>
        </w:rPr>
        <w:t>kuesioner</w:t>
      </w:r>
      <w:proofErr w:type="spellEnd"/>
      <w:r w:rsidRPr="00D22F3F">
        <w:rPr>
          <w:rFonts w:ascii="Tw Cen MT" w:hAnsi="Tw Cen MT" w:cs="Times New Roman"/>
          <w:sz w:val="24"/>
          <w:szCs w:val="24"/>
          <w:shd w:val="clear" w:color="auto" w:fill="FFFFFF"/>
        </w:rPr>
        <w:t xml:space="preserve"> </w:t>
      </w:r>
      <w:proofErr w:type="spellStart"/>
      <w:r w:rsidRPr="00D22F3F">
        <w:rPr>
          <w:rFonts w:ascii="Tw Cen MT" w:hAnsi="Tw Cen MT" w:cs="Times New Roman"/>
          <w:sz w:val="24"/>
          <w:szCs w:val="24"/>
          <w:shd w:val="clear" w:color="auto" w:fill="FFFFFF"/>
        </w:rPr>
        <w:lastRenderedPageBreak/>
        <w:t>mekanisme</w:t>
      </w:r>
      <w:proofErr w:type="spellEnd"/>
      <w:r w:rsidRPr="00D22F3F">
        <w:rPr>
          <w:rFonts w:ascii="Tw Cen MT" w:hAnsi="Tw Cen MT" w:cs="Times New Roman"/>
          <w:sz w:val="24"/>
          <w:szCs w:val="24"/>
          <w:shd w:val="clear" w:color="auto" w:fill="FFFFFF"/>
        </w:rPr>
        <w:t xml:space="preserve"> </w:t>
      </w:r>
      <w:proofErr w:type="spellStart"/>
      <w:r w:rsidRPr="00D22F3F">
        <w:rPr>
          <w:rFonts w:ascii="Tw Cen MT" w:hAnsi="Tw Cen MT" w:cs="Times New Roman"/>
          <w:sz w:val="24"/>
          <w:szCs w:val="24"/>
          <w:shd w:val="clear" w:color="auto" w:fill="FFFFFF"/>
        </w:rPr>
        <w:t>koping</w:t>
      </w:r>
      <w:proofErr w:type="spellEnd"/>
      <w:r w:rsidRPr="00D22F3F">
        <w:rPr>
          <w:rFonts w:ascii="Tw Cen MT" w:hAnsi="Tw Cen MT" w:cs="Times New Roman"/>
          <w:sz w:val="24"/>
          <w:szCs w:val="24"/>
          <w:shd w:val="clear" w:color="auto" w:fill="FFFFFF"/>
        </w:rPr>
        <w:t xml:space="preserve"> </w:t>
      </w:r>
      <w:proofErr w:type="spellStart"/>
      <w:r w:rsidRPr="00D22F3F">
        <w:rPr>
          <w:rFonts w:ascii="Tw Cen MT" w:hAnsi="Tw Cen MT" w:cs="Times New Roman"/>
          <w:sz w:val="24"/>
          <w:szCs w:val="24"/>
          <w:shd w:val="clear" w:color="auto" w:fill="FFFFFF"/>
        </w:rPr>
        <w:t>orangtua</w:t>
      </w:r>
      <w:proofErr w:type="spellEnd"/>
      <w:r w:rsidRPr="00D22F3F">
        <w:rPr>
          <w:rFonts w:ascii="Tw Cen MT" w:hAnsi="Tw Cen MT" w:cs="Times New Roman"/>
          <w:sz w:val="24"/>
          <w:szCs w:val="24"/>
          <w:shd w:val="clear" w:color="auto" w:fill="FFFFFF"/>
        </w:rPr>
        <w:t xml:space="preserve"> </w:t>
      </w:r>
      <w:proofErr w:type="spellStart"/>
      <w:r w:rsidRPr="00D22F3F">
        <w:rPr>
          <w:rFonts w:ascii="Tw Cen MT" w:hAnsi="Tw Cen MT" w:cs="Times New Roman"/>
          <w:sz w:val="24"/>
          <w:szCs w:val="24"/>
          <w:shd w:val="clear" w:color="auto" w:fill="FFFFFF"/>
        </w:rPr>
        <w:t>menggunakan</w:t>
      </w:r>
      <w:proofErr w:type="spellEnd"/>
      <w:r w:rsidRPr="00D22F3F">
        <w:rPr>
          <w:rFonts w:ascii="Tw Cen MT" w:hAnsi="Tw Cen MT" w:cs="Times New Roman"/>
          <w:sz w:val="24"/>
          <w:szCs w:val="24"/>
          <w:shd w:val="clear" w:color="auto" w:fill="FFFFFF"/>
        </w:rPr>
        <w:t xml:space="preserve"> instrument F-COPES (Family Crisis Oriented Evaluation Scale). F-COPES </w:t>
      </w:r>
      <w:proofErr w:type="spellStart"/>
      <w:r w:rsidRPr="00D22F3F">
        <w:rPr>
          <w:rFonts w:ascii="Tw Cen MT" w:hAnsi="Tw Cen MT" w:cs="Times New Roman"/>
          <w:sz w:val="24"/>
          <w:szCs w:val="24"/>
          <w:shd w:val="clear" w:color="auto" w:fill="FFFFFF"/>
        </w:rPr>
        <w:t>merupakan</w:t>
      </w:r>
      <w:proofErr w:type="spellEnd"/>
      <w:r w:rsidRPr="00D22F3F">
        <w:rPr>
          <w:rFonts w:ascii="Tw Cen MT" w:hAnsi="Tw Cen MT" w:cs="Times New Roman"/>
          <w:sz w:val="24"/>
          <w:szCs w:val="24"/>
          <w:shd w:val="clear" w:color="auto" w:fill="FFFFFF"/>
        </w:rPr>
        <w:t xml:space="preserve"> instrument </w:t>
      </w:r>
      <w:proofErr w:type="spellStart"/>
      <w:r w:rsidRPr="00D22F3F">
        <w:rPr>
          <w:rFonts w:ascii="Tw Cen MT" w:hAnsi="Tw Cen MT" w:cs="Times New Roman"/>
          <w:sz w:val="24"/>
          <w:szCs w:val="24"/>
          <w:shd w:val="clear" w:color="auto" w:fill="FFFFFF"/>
        </w:rPr>
        <w:t>untuk</w:t>
      </w:r>
      <w:proofErr w:type="spellEnd"/>
      <w:r w:rsidRPr="00D22F3F">
        <w:rPr>
          <w:rFonts w:ascii="Tw Cen MT" w:hAnsi="Tw Cen MT" w:cs="Times New Roman"/>
          <w:sz w:val="24"/>
          <w:szCs w:val="24"/>
          <w:shd w:val="clear" w:color="auto" w:fill="FFFFFF"/>
        </w:rPr>
        <w:t xml:space="preserve"> </w:t>
      </w:r>
      <w:proofErr w:type="spellStart"/>
      <w:r w:rsidRPr="00D22F3F">
        <w:rPr>
          <w:rFonts w:ascii="Tw Cen MT" w:hAnsi="Tw Cen MT" w:cs="Times New Roman"/>
          <w:sz w:val="24"/>
          <w:szCs w:val="24"/>
          <w:shd w:val="clear" w:color="auto" w:fill="FFFFFF"/>
        </w:rPr>
        <w:t>mendapatkan</w:t>
      </w:r>
      <w:proofErr w:type="spellEnd"/>
      <w:r w:rsidRPr="00D22F3F">
        <w:rPr>
          <w:rFonts w:ascii="Tw Cen MT" w:hAnsi="Tw Cen MT" w:cs="Times New Roman"/>
          <w:sz w:val="24"/>
          <w:szCs w:val="24"/>
          <w:shd w:val="clear" w:color="auto" w:fill="FFFFFF"/>
        </w:rPr>
        <w:t xml:space="preserve"> </w:t>
      </w:r>
      <w:proofErr w:type="spellStart"/>
      <w:r w:rsidRPr="00D22F3F">
        <w:rPr>
          <w:rFonts w:ascii="Tw Cen MT" w:hAnsi="Tw Cen MT" w:cs="Times New Roman"/>
          <w:sz w:val="24"/>
          <w:szCs w:val="24"/>
          <w:shd w:val="clear" w:color="auto" w:fill="FFFFFF"/>
        </w:rPr>
        <w:t>mekanisme</w:t>
      </w:r>
      <w:proofErr w:type="spellEnd"/>
      <w:r w:rsidRPr="00D22F3F">
        <w:rPr>
          <w:rFonts w:ascii="Tw Cen MT" w:hAnsi="Tw Cen MT" w:cs="Times New Roman"/>
          <w:sz w:val="24"/>
          <w:szCs w:val="24"/>
          <w:shd w:val="clear" w:color="auto" w:fill="FFFFFF"/>
        </w:rPr>
        <w:t xml:space="preserve"> </w:t>
      </w:r>
      <w:proofErr w:type="spellStart"/>
      <w:r w:rsidRPr="00D22F3F">
        <w:rPr>
          <w:rFonts w:ascii="Tw Cen MT" w:hAnsi="Tw Cen MT" w:cs="Times New Roman"/>
          <w:sz w:val="24"/>
          <w:szCs w:val="24"/>
          <w:shd w:val="clear" w:color="auto" w:fill="FFFFFF"/>
        </w:rPr>
        <w:t>koping</w:t>
      </w:r>
      <w:proofErr w:type="spellEnd"/>
      <w:r w:rsidRPr="00D22F3F">
        <w:rPr>
          <w:rFonts w:ascii="Tw Cen MT" w:hAnsi="Tw Cen MT" w:cs="Times New Roman"/>
          <w:sz w:val="24"/>
          <w:szCs w:val="24"/>
          <w:shd w:val="clear" w:color="auto" w:fill="FFFFFF"/>
        </w:rPr>
        <w:t xml:space="preserve"> yang </w:t>
      </w:r>
      <w:proofErr w:type="spellStart"/>
      <w:r w:rsidRPr="00D22F3F">
        <w:rPr>
          <w:rFonts w:ascii="Tw Cen MT" w:hAnsi="Tw Cen MT" w:cs="Times New Roman"/>
          <w:sz w:val="24"/>
          <w:szCs w:val="24"/>
          <w:shd w:val="clear" w:color="auto" w:fill="FFFFFF"/>
        </w:rPr>
        <w:t>digunakan</w:t>
      </w:r>
      <w:proofErr w:type="spellEnd"/>
      <w:r w:rsidRPr="00D22F3F">
        <w:rPr>
          <w:rFonts w:ascii="Tw Cen MT" w:hAnsi="Tw Cen MT" w:cs="Times New Roman"/>
          <w:sz w:val="24"/>
          <w:szCs w:val="24"/>
          <w:shd w:val="clear" w:color="auto" w:fill="FFFFFF"/>
        </w:rPr>
        <w:t xml:space="preserve"> </w:t>
      </w:r>
      <w:proofErr w:type="spellStart"/>
      <w:r w:rsidRPr="00D22F3F">
        <w:rPr>
          <w:rFonts w:ascii="Tw Cen MT" w:hAnsi="Tw Cen MT" w:cs="Times New Roman"/>
          <w:sz w:val="24"/>
          <w:szCs w:val="24"/>
          <w:shd w:val="clear" w:color="auto" w:fill="FFFFFF"/>
        </w:rPr>
        <w:t>keluarga</w:t>
      </w:r>
      <w:proofErr w:type="spellEnd"/>
      <w:r w:rsidRPr="00D22F3F">
        <w:rPr>
          <w:rFonts w:ascii="Tw Cen MT" w:hAnsi="Tw Cen MT" w:cs="Times New Roman"/>
          <w:sz w:val="24"/>
          <w:szCs w:val="24"/>
          <w:shd w:val="clear" w:color="auto" w:fill="FFFFFF"/>
        </w:rPr>
        <w:t xml:space="preserve"> yang </w:t>
      </w:r>
      <w:proofErr w:type="spellStart"/>
      <w:r w:rsidRPr="00D22F3F">
        <w:rPr>
          <w:rFonts w:ascii="Tw Cen MT" w:hAnsi="Tw Cen MT" w:cs="Times New Roman"/>
          <w:sz w:val="24"/>
          <w:szCs w:val="24"/>
          <w:shd w:val="clear" w:color="auto" w:fill="FFFFFF"/>
        </w:rPr>
        <w:t>terdiri</w:t>
      </w:r>
      <w:proofErr w:type="spellEnd"/>
      <w:r w:rsidRPr="00D22F3F">
        <w:rPr>
          <w:rFonts w:ascii="Tw Cen MT" w:hAnsi="Tw Cen MT" w:cs="Times New Roman"/>
          <w:sz w:val="24"/>
          <w:szCs w:val="24"/>
          <w:shd w:val="clear" w:color="auto" w:fill="FFFFFF"/>
        </w:rPr>
        <w:t xml:space="preserve"> </w:t>
      </w:r>
      <w:proofErr w:type="spellStart"/>
      <w:r w:rsidRPr="00D22F3F">
        <w:rPr>
          <w:rFonts w:ascii="Tw Cen MT" w:hAnsi="Tw Cen MT" w:cs="Times New Roman"/>
          <w:sz w:val="24"/>
          <w:szCs w:val="24"/>
          <w:shd w:val="clear" w:color="auto" w:fill="FFFFFF"/>
        </w:rPr>
        <w:t>dari</w:t>
      </w:r>
      <w:proofErr w:type="spellEnd"/>
      <w:r w:rsidRPr="00D22F3F">
        <w:rPr>
          <w:rFonts w:ascii="Tw Cen MT" w:hAnsi="Tw Cen MT" w:cs="Times New Roman"/>
          <w:sz w:val="24"/>
          <w:szCs w:val="24"/>
          <w:shd w:val="clear" w:color="auto" w:fill="FFFFFF"/>
        </w:rPr>
        <w:t xml:space="preserve"> 30 </w:t>
      </w:r>
      <w:proofErr w:type="spellStart"/>
      <w:r w:rsidRPr="00D22F3F">
        <w:rPr>
          <w:rFonts w:ascii="Tw Cen MT" w:hAnsi="Tw Cen MT" w:cs="Times New Roman"/>
          <w:sz w:val="24"/>
          <w:szCs w:val="24"/>
          <w:shd w:val="clear" w:color="auto" w:fill="FFFFFF"/>
        </w:rPr>
        <w:t>pertanyaan</w:t>
      </w:r>
      <w:proofErr w:type="spellEnd"/>
      <w:r w:rsidRPr="00D22F3F">
        <w:rPr>
          <w:rFonts w:ascii="Tw Cen MT" w:hAnsi="Tw Cen MT" w:cs="Times New Roman"/>
          <w:sz w:val="24"/>
          <w:szCs w:val="24"/>
          <w:shd w:val="clear" w:color="auto" w:fill="FFFFFF"/>
        </w:rPr>
        <w:t xml:space="preserve">. </w:t>
      </w:r>
      <w:proofErr w:type="spellStart"/>
      <w:r w:rsidRPr="00D22F3F">
        <w:rPr>
          <w:rFonts w:ascii="Tw Cen MT" w:hAnsi="Tw Cen MT" w:cs="Times New Roman"/>
          <w:sz w:val="24"/>
          <w:szCs w:val="24"/>
          <w:shd w:val="clear" w:color="auto" w:fill="FFFFFF"/>
        </w:rPr>
        <w:t>Kuisioner</w:t>
      </w:r>
      <w:proofErr w:type="spellEnd"/>
      <w:r w:rsidRPr="00D22F3F">
        <w:rPr>
          <w:rFonts w:ascii="Tw Cen MT" w:hAnsi="Tw Cen MT" w:cs="Times New Roman"/>
          <w:sz w:val="24"/>
          <w:szCs w:val="24"/>
          <w:shd w:val="clear" w:color="auto" w:fill="FFFFFF"/>
        </w:rPr>
        <w:t xml:space="preserve"> FCOPES yang </w:t>
      </w:r>
      <w:proofErr w:type="spellStart"/>
      <w:r w:rsidRPr="00D22F3F">
        <w:rPr>
          <w:rFonts w:ascii="Tw Cen MT" w:hAnsi="Tw Cen MT" w:cs="Times New Roman"/>
          <w:sz w:val="24"/>
          <w:szCs w:val="24"/>
          <w:shd w:val="clear" w:color="auto" w:fill="FFFFFF"/>
        </w:rPr>
        <w:t>digunakan</w:t>
      </w:r>
      <w:proofErr w:type="spellEnd"/>
      <w:r w:rsidRPr="00D22F3F">
        <w:rPr>
          <w:rFonts w:ascii="Tw Cen MT" w:hAnsi="Tw Cen MT" w:cs="Times New Roman"/>
          <w:sz w:val="24"/>
          <w:szCs w:val="24"/>
          <w:shd w:val="clear" w:color="auto" w:fill="FFFFFF"/>
        </w:rPr>
        <w:t xml:space="preserve"> </w:t>
      </w:r>
      <w:proofErr w:type="spellStart"/>
      <w:r w:rsidRPr="00D22F3F">
        <w:rPr>
          <w:rFonts w:ascii="Tw Cen MT" w:hAnsi="Tw Cen MT" w:cs="Times New Roman"/>
          <w:sz w:val="24"/>
          <w:szCs w:val="24"/>
          <w:shd w:val="clear" w:color="auto" w:fill="FFFFFF"/>
        </w:rPr>
        <w:t>telah</w:t>
      </w:r>
      <w:proofErr w:type="spellEnd"/>
      <w:r w:rsidRPr="00D22F3F">
        <w:rPr>
          <w:rFonts w:ascii="Tw Cen MT" w:hAnsi="Tw Cen MT" w:cs="Times New Roman"/>
          <w:sz w:val="24"/>
          <w:szCs w:val="24"/>
          <w:shd w:val="clear" w:color="auto" w:fill="FFFFFF"/>
        </w:rPr>
        <w:t xml:space="preserve"> </w:t>
      </w:r>
      <w:proofErr w:type="spellStart"/>
      <w:r w:rsidRPr="00D22F3F">
        <w:rPr>
          <w:rFonts w:ascii="Tw Cen MT" w:hAnsi="Tw Cen MT" w:cs="Times New Roman"/>
          <w:sz w:val="24"/>
          <w:szCs w:val="24"/>
          <w:shd w:val="clear" w:color="auto" w:fill="FFFFFF"/>
        </w:rPr>
        <w:t>terbukti</w:t>
      </w:r>
      <w:proofErr w:type="spellEnd"/>
      <w:r w:rsidRPr="00D22F3F">
        <w:rPr>
          <w:rFonts w:ascii="Tw Cen MT" w:hAnsi="Tw Cen MT" w:cs="Times New Roman"/>
          <w:sz w:val="24"/>
          <w:szCs w:val="24"/>
          <w:shd w:val="clear" w:color="auto" w:fill="FFFFFF"/>
        </w:rPr>
        <w:t xml:space="preserve"> reliable dan valid </w:t>
      </w:r>
      <w:proofErr w:type="spellStart"/>
      <w:r w:rsidRPr="00D22F3F">
        <w:rPr>
          <w:rFonts w:ascii="Tw Cen MT" w:hAnsi="Tw Cen MT" w:cs="Times New Roman"/>
          <w:sz w:val="24"/>
          <w:szCs w:val="24"/>
          <w:shd w:val="clear" w:color="auto" w:fill="FFFFFF"/>
        </w:rPr>
        <w:t>dengan</w:t>
      </w:r>
      <w:proofErr w:type="spellEnd"/>
      <w:r w:rsidRPr="00D22F3F">
        <w:rPr>
          <w:rFonts w:ascii="Tw Cen MT" w:hAnsi="Tw Cen MT" w:cs="Times New Roman"/>
          <w:sz w:val="24"/>
          <w:szCs w:val="24"/>
          <w:shd w:val="clear" w:color="auto" w:fill="FFFFFF"/>
        </w:rPr>
        <w:t xml:space="preserve"> </w:t>
      </w:r>
      <w:proofErr w:type="spellStart"/>
      <w:r w:rsidRPr="00D22F3F">
        <w:rPr>
          <w:rFonts w:ascii="Tw Cen MT" w:hAnsi="Tw Cen MT" w:cs="Times New Roman"/>
          <w:sz w:val="24"/>
          <w:szCs w:val="24"/>
          <w:shd w:val="clear" w:color="auto" w:fill="FFFFFF"/>
        </w:rPr>
        <w:t>nilai</w:t>
      </w:r>
      <w:proofErr w:type="spellEnd"/>
      <w:r w:rsidRPr="00D22F3F">
        <w:rPr>
          <w:rFonts w:ascii="Tw Cen MT" w:hAnsi="Tw Cen MT" w:cs="Times New Roman"/>
          <w:sz w:val="24"/>
          <w:szCs w:val="24"/>
          <w:shd w:val="clear" w:color="auto" w:fill="FFFFFF"/>
        </w:rPr>
        <w:t xml:space="preserve"> 0,941. </w:t>
      </w:r>
      <w:proofErr w:type="spellStart"/>
      <w:r w:rsidRPr="00D22F3F">
        <w:rPr>
          <w:rFonts w:ascii="Tw Cen MT" w:hAnsi="Tw Cen MT" w:cs="Times New Roman"/>
          <w:sz w:val="24"/>
          <w:szCs w:val="24"/>
          <w:shd w:val="clear" w:color="auto" w:fill="FFFFFF"/>
        </w:rPr>
        <w:t>Sehingga</w:t>
      </w:r>
      <w:proofErr w:type="spellEnd"/>
      <w:r w:rsidRPr="00D22F3F">
        <w:rPr>
          <w:rFonts w:ascii="Tw Cen MT" w:hAnsi="Tw Cen MT" w:cs="Times New Roman"/>
          <w:sz w:val="24"/>
          <w:szCs w:val="24"/>
          <w:shd w:val="clear" w:color="auto" w:fill="FFFFFF"/>
        </w:rPr>
        <w:t xml:space="preserve"> </w:t>
      </w:r>
      <w:proofErr w:type="spellStart"/>
      <w:r w:rsidRPr="00D22F3F">
        <w:rPr>
          <w:rFonts w:ascii="Tw Cen MT" w:hAnsi="Tw Cen MT" w:cs="Times New Roman"/>
          <w:sz w:val="24"/>
          <w:szCs w:val="24"/>
          <w:shd w:val="clear" w:color="auto" w:fill="FFFFFF"/>
        </w:rPr>
        <w:t>seluruh</w:t>
      </w:r>
      <w:proofErr w:type="spellEnd"/>
      <w:r w:rsidRPr="00D22F3F">
        <w:rPr>
          <w:rFonts w:ascii="Tw Cen MT" w:hAnsi="Tw Cen MT" w:cs="Times New Roman"/>
          <w:sz w:val="24"/>
          <w:szCs w:val="24"/>
          <w:shd w:val="clear" w:color="auto" w:fill="FFFFFF"/>
        </w:rPr>
        <w:t xml:space="preserve"> </w:t>
      </w:r>
      <w:proofErr w:type="spellStart"/>
      <w:r w:rsidRPr="00D22F3F">
        <w:rPr>
          <w:rFonts w:ascii="Tw Cen MT" w:hAnsi="Tw Cen MT" w:cs="Times New Roman"/>
          <w:sz w:val="24"/>
          <w:szCs w:val="24"/>
          <w:shd w:val="clear" w:color="auto" w:fill="FFFFFF"/>
        </w:rPr>
        <w:t>pertanyaan</w:t>
      </w:r>
      <w:proofErr w:type="spellEnd"/>
      <w:r w:rsidRPr="00D22F3F">
        <w:rPr>
          <w:rFonts w:ascii="Tw Cen MT" w:hAnsi="Tw Cen MT" w:cs="Times New Roman"/>
          <w:sz w:val="24"/>
          <w:szCs w:val="24"/>
          <w:shd w:val="clear" w:color="auto" w:fill="FFFFFF"/>
        </w:rPr>
        <w:t xml:space="preserve"> </w:t>
      </w:r>
      <w:proofErr w:type="spellStart"/>
      <w:r w:rsidRPr="00D22F3F">
        <w:rPr>
          <w:rFonts w:ascii="Tw Cen MT" w:hAnsi="Tw Cen MT" w:cs="Times New Roman"/>
          <w:sz w:val="24"/>
          <w:szCs w:val="24"/>
          <w:shd w:val="clear" w:color="auto" w:fill="FFFFFF"/>
        </w:rPr>
        <w:t>kuisioner</w:t>
      </w:r>
      <w:proofErr w:type="spellEnd"/>
      <w:r w:rsidRPr="00D22F3F">
        <w:rPr>
          <w:rFonts w:ascii="Tw Cen MT" w:hAnsi="Tw Cen MT" w:cs="Times New Roman"/>
          <w:sz w:val="24"/>
          <w:szCs w:val="24"/>
          <w:shd w:val="clear" w:color="auto" w:fill="FFFFFF"/>
        </w:rPr>
        <w:t xml:space="preserve"> </w:t>
      </w:r>
      <w:proofErr w:type="spellStart"/>
      <w:r w:rsidRPr="00D22F3F">
        <w:rPr>
          <w:rFonts w:ascii="Tw Cen MT" w:hAnsi="Tw Cen MT" w:cs="Times New Roman"/>
          <w:sz w:val="24"/>
          <w:szCs w:val="24"/>
          <w:shd w:val="clear" w:color="auto" w:fill="FFFFFF"/>
        </w:rPr>
        <w:t>dapat</w:t>
      </w:r>
      <w:proofErr w:type="spellEnd"/>
      <w:r w:rsidRPr="00D22F3F">
        <w:rPr>
          <w:rFonts w:ascii="Tw Cen MT" w:hAnsi="Tw Cen MT" w:cs="Times New Roman"/>
          <w:sz w:val="24"/>
          <w:szCs w:val="24"/>
          <w:shd w:val="clear" w:color="auto" w:fill="FFFFFF"/>
        </w:rPr>
        <w:t xml:space="preserve"> </w:t>
      </w:r>
      <w:proofErr w:type="spellStart"/>
      <w:r w:rsidRPr="00D22F3F">
        <w:rPr>
          <w:rFonts w:ascii="Tw Cen MT" w:hAnsi="Tw Cen MT" w:cs="Times New Roman"/>
          <w:sz w:val="24"/>
          <w:szCs w:val="24"/>
          <w:shd w:val="clear" w:color="auto" w:fill="FFFFFF"/>
        </w:rPr>
        <w:t>digunakan</w:t>
      </w:r>
      <w:proofErr w:type="spellEnd"/>
      <w:r w:rsidRPr="00D22F3F">
        <w:rPr>
          <w:rFonts w:ascii="Tw Cen MT" w:hAnsi="Tw Cen MT" w:cs="Times New Roman"/>
          <w:sz w:val="24"/>
          <w:szCs w:val="24"/>
          <w:shd w:val="clear" w:color="auto" w:fill="FFFFFF"/>
        </w:rPr>
        <w:t xml:space="preserve"> </w:t>
      </w:r>
      <w:proofErr w:type="spellStart"/>
      <w:r w:rsidRPr="00D22F3F">
        <w:rPr>
          <w:rFonts w:ascii="Tw Cen MT" w:hAnsi="Tw Cen MT" w:cs="Times New Roman"/>
          <w:sz w:val="24"/>
          <w:szCs w:val="24"/>
          <w:shd w:val="clear" w:color="auto" w:fill="FFFFFF"/>
        </w:rPr>
        <w:t>sebagai</w:t>
      </w:r>
      <w:proofErr w:type="spellEnd"/>
      <w:r w:rsidRPr="00D22F3F">
        <w:rPr>
          <w:rFonts w:ascii="Tw Cen MT" w:hAnsi="Tw Cen MT" w:cs="Times New Roman"/>
          <w:sz w:val="24"/>
          <w:szCs w:val="24"/>
          <w:shd w:val="clear" w:color="auto" w:fill="FFFFFF"/>
        </w:rPr>
        <w:t xml:space="preserve"> </w:t>
      </w:r>
      <w:proofErr w:type="spellStart"/>
      <w:r>
        <w:rPr>
          <w:rFonts w:ascii="Tw Cen MT" w:hAnsi="Tw Cen MT" w:cs="Times New Roman"/>
          <w:sz w:val="24"/>
          <w:szCs w:val="24"/>
          <w:shd w:val="clear" w:color="auto" w:fill="FFFFFF"/>
        </w:rPr>
        <w:t>i</w:t>
      </w:r>
      <w:r w:rsidRPr="00D22F3F">
        <w:rPr>
          <w:rFonts w:ascii="Tw Cen MT" w:hAnsi="Tw Cen MT" w:cs="Times New Roman"/>
          <w:sz w:val="24"/>
          <w:szCs w:val="24"/>
          <w:shd w:val="clear" w:color="auto" w:fill="FFFFFF"/>
        </w:rPr>
        <w:t>nstrumen</w:t>
      </w:r>
      <w:proofErr w:type="spellEnd"/>
      <w:r w:rsidRPr="00D22F3F">
        <w:rPr>
          <w:rFonts w:ascii="Tw Cen MT" w:hAnsi="Tw Cen MT" w:cs="Times New Roman"/>
          <w:sz w:val="24"/>
          <w:szCs w:val="24"/>
          <w:shd w:val="clear" w:color="auto" w:fill="FFFFFF"/>
        </w:rPr>
        <w:t xml:space="preserve"> </w:t>
      </w:r>
      <w:proofErr w:type="spellStart"/>
      <w:r w:rsidRPr="00D22F3F">
        <w:rPr>
          <w:rFonts w:ascii="Tw Cen MT" w:hAnsi="Tw Cen MT" w:cs="Times New Roman"/>
          <w:sz w:val="24"/>
          <w:szCs w:val="24"/>
          <w:shd w:val="clear" w:color="auto" w:fill="FFFFFF"/>
        </w:rPr>
        <w:t>penelitian</w:t>
      </w:r>
      <w:proofErr w:type="spellEnd"/>
      <w:r w:rsidRPr="00D22F3F">
        <w:rPr>
          <w:rFonts w:ascii="Tw Cen MT" w:hAnsi="Tw Cen MT" w:cs="Times New Roman"/>
          <w:sz w:val="24"/>
          <w:szCs w:val="24"/>
        </w:rPr>
        <w:t>.</w:t>
      </w:r>
    </w:p>
    <w:p w14:paraId="1D390FA7" w14:textId="385C9BB2" w:rsidR="007A0BD0" w:rsidRPr="0071620B" w:rsidRDefault="0071620B" w:rsidP="0071620B">
      <w:pPr>
        <w:spacing w:after="0" w:line="240" w:lineRule="auto"/>
        <w:jc w:val="both"/>
        <w:rPr>
          <w:rFonts w:ascii="Tw Cen MT" w:hAnsi="Tw Cen MT" w:cs="Times New Roman"/>
          <w:sz w:val="24"/>
          <w:szCs w:val="24"/>
        </w:rPr>
      </w:pPr>
      <w:r w:rsidRPr="00D22F3F">
        <w:rPr>
          <w:rFonts w:ascii="Tw Cen MT" w:hAnsi="Tw Cen MT" w:cs="Times New Roman"/>
          <w:noProof/>
          <w:sz w:val="24"/>
          <w:szCs w:val="24"/>
        </w:rPr>
        <w:t>Berikut ini adalah merupakan karakteristik responden yaitu keluarga yang memiliki anak balita yang berjumlah 89 orang seperti bentuk keluarga, pendapatan keluarga, jumlah anak, tingkat pendidikan dan pekerjaan, kemudian untuk status gizi anak serta mekanisme koping yang digunakan oleh keluarga tersebut</w:t>
      </w:r>
      <w:r w:rsidR="00754EEB" w:rsidRPr="00C52A24">
        <w:rPr>
          <w:rFonts w:ascii="Tw Cen MT" w:eastAsia="Times New Roman" w:hAnsi="Tw Cen MT" w:cs="Times New Roman"/>
          <w:sz w:val="24"/>
          <w:szCs w:val="24"/>
          <w:lang w:val="id-ID"/>
        </w:rPr>
        <w:t>.</w:t>
      </w:r>
    </w:p>
    <w:p w14:paraId="48A56BD3" w14:textId="77777777" w:rsidR="00AE1362" w:rsidRDefault="00AE1362" w:rsidP="0020194B">
      <w:pPr>
        <w:spacing w:after="0" w:line="240" w:lineRule="auto"/>
        <w:jc w:val="both"/>
        <w:rPr>
          <w:rFonts w:ascii="Tw Cen MT" w:eastAsia="Twentieth Century" w:hAnsi="Tw Cen MT" w:cs="Twentieth Century"/>
          <w:sz w:val="20"/>
          <w:szCs w:val="20"/>
          <w:lang w:val="id-ID"/>
        </w:rPr>
      </w:pPr>
    </w:p>
    <w:p w14:paraId="70BEED1D" w14:textId="77777777" w:rsidR="0071620B" w:rsidRPr="00D22F3F" w:rsidRDefault="0071620B" w:rsidP="0071620B">
      <w:pPr>
        <w:spacing w:after="0" w:line="240" w:lineRule="auto"/>
        <w:jc w:val="center"/>
        <w:rPr>
          <w:rFonts w:ascii="Tw Cen MT" w:eastAsia="Calibri" w:hAnsi="Tw Cen MT" w:cs="Times New Roman"/>
          <w:sz w:val="20"/>
          <w:szCs w:val="20"/>
        </w:rPr>
      </w:pPr>
      <w:proofErr w:type="spellStart"/>
      <w:r w:rsidRPr="00D22F3F">
        <w:rPr>
          <w:rFonts w:ascii="Tw Cen MT" w:eastAsia="Calibri" w:hAnsi="Tw Cen MT" w:cs="Times New Roman"/>
          <w:sz w:val="20"/>
          <w:szCs w:val="20"/>
        </w:rPr>
        <w:t>Tabel</w:t>
      </w:r>
      <w:proofErr w:type="spellEnd"/>
      <w:r w:rsidRPr="00D22F3F">
        <w:rPr>
          <w:rFonts w:ascii="Tw Cen MT" w:eastAsia="Calibri" w:hAnsi="Tw Cen MT" w:cs="Times New Roman"/>
          <w:sz w:val="20"/>
          <w:szCs w:val="20"/>
        </w:rPr>
        <w:t>. 1</w:t>
      </w:r>
    </w:p>
    <w:p w14:paraId="002759B3" w14:textId="679B5962" w:rsidR="0071620B" w:rsidRDefault="0071620B" w:rsidP="0071620B">
      <w:pPr>
        <w:spacing w:after="0" w:line="240" w:lineRule="auto"/>
        <w:jc w:val="center"/>
        <w:rPr>
          <w:rFonts w:ascii="Tw Cen MT" w:eastAsia="Calibri" w:hAnsi="Tw Cen MT" w:cs="Times New Roman"/>
          <w:sz w:val="20"/>
          <w:szCs w:val="20"/>
        </w:rPr>
      </w:pPr>
      <w:proofErr w:type="spellStart"/>
      <w:r w:rsidRPr="00D22F3F">
        <w:rPr>
          <w:rFonts w:ascii="Tw Cen MT" w:eastAsia="Calibri" w:hAnsi="Tw Cen MT" w:cs="Times New Roman"/>
          <w:sz w:val="20"/>
          <w:szCs w:val="20"/>
        </w:rPr>
        <w:t>Karakteristik</w:t>
      </w:r>
      <w:proofErr w:type="spellEnd"/>
      <w:r w:rsidRPr="00D22F3F">
        <w:rPr>
          <w:rFonts w:ascii="Tw Cen MT" w:eastAsia="Calibri" w:hAnsi="Tw Cen MT" w:cs="Times New Roman"/>
          <w:sz w:val="20"/>
          <w:szCs w:val="20"/>
        </w:rPr>
        <w:t xml:space="preserve"> </w:t>
      </w:r>
      <w:proofErr w:type="spellStart"/>
      <w:r w:rsidRPr="00D22F3F">
        <w:rPr>
          <w:rFonts w:ascii="Tw Cen MT" w:eastAsia="Calibri" w:hAnsi="Tw Cen MT" w:cs="Times New Roman"/>
          <w:sz w:val="20"/>
          <w:szCs w:val="20"/>
        </w:rPr>
        <w:t>Responden</w:t>
      </w:r>
      <w:proofErr w:type="spellEnd"/>
    </w:p>
    <w:tbl>
      <w:tblPr>
        <w:tblStyle w:val="TableGrid1"/>
        <w:tblW w:w="0" w:type="auto"/>
        <w:jc w:val="center"/>
        <w:tblLook w:val="04A0" w:firstRow="1" w:lastRow="0" w:firstColumn="1" w:lastColumn="0" w:noHBand="0" w:noVBand="1"/>
      </w:tblPr>
      <w:tblGrid>
        <w:gridCol w:w="1855"/>
        <w:gridCol w:w="1285"/>
        <w:gridCol w:w="1328"/>
      </w:tblGrid>
      <w:tr w:rsidR="0071620B" w:rsidRPr="00D22F3F" w14:paraId="1D9574D7" w14:textId="77777777" w:rsidTr="00AB17A9">
        <w:trPr>
          <w:trHeight w:val="501"/>
          <w:jc w:val="center"/>
        </w:trPr>
        <w:tc>
          <w:tcPr>
            <w:tcW w:w="2254" w:type="dxa"/>
            <w:tcBorders>
              <w:left w:val="nil"/>
              <w:right w:val="nil"/>
            </w:tcBorders>
            <w:shd w:val="clear" w:color="auto" w:fill="D9D9D9"/>
            <w:vAlign w:val="center"/>
          </w:tcPr>
          <w:p w14:paraId="65BC52F1" w14:textId="77777777" w:rsidR="0071620B" w:rsidRPr="00D22F3F" w:rsidRDefault="0071620B" w:rsidP="0071620B">
            <w:pPr>
              <w:contextualSpacing/>
              <w:jc w:val="center"/>
              <w:rPr>
                <w:rFonts w:ascii="Tw Cen MT" w:eastAsia="Calibri" w:hAnsi="Tw Cen MT"/>
                <w:sz w:val="16"/>
                <w:szCs w:val="16"/>
              </w:rPr>
            </w:pPr>
            <w:proofErr w:type="spellStart"/>
            <w:r w:rsidRPr="00D22F3F">
              <w:rPr>
                <w:rFonts w:ascii="Tw Cen MT" w:eastAsia="Calibri" w:hAnsi="Tw Cen MT"/>
                <w:sz w:val="16"/>
                <w:szCs w:val="16"/>
              </w:rPr>
              <w:t>Karakteristik</w:t>
            </w:r>
            <w:proofErr w:type="spellEnd"/>
          </w:p>
        </w:tc>
        <w:tc>
          <w:tcPr>
            <w:tcW w:w="2254" w:type="dxa"/>
            <w:tcBorders>
              <w:left w:val="nil"/>
              <w:right w:val="nil"/>
            </w:tcBorders>
            <w:shd w:val="clear" w:color="auto" w:fill="D9D9D9"/>
            <w:vAlign w:val="center"/>
          </w:tcPr>
          <w:p w14:paraId="04C6D447" w14:textId="77777777" w:rsidR="0071620B" w:rsidRPr="00D22F3F" w:rsidRDefault="0071620B" w:rsidP="0071620B">
            <w:pPr>
              <w:contextualSpacing/>
              <w:jc w:val="center"/>
              <w:rPr>
                <w:rFonts w:ascii="Tw Cen MT" w:eastAsia="Calibri" w:hAnsi="Tw Cen MT"/>
                <w:sz w:val="16"/>
                <w:szCs w:val="16"/>
              </w:rPr>
            </w:pPr>
            <w:proofErr w:type="spellStart"/>
            <w:r w:rsidRPr="00D22F3F">
              <w:rPr>
                <w:rFonts w:ascii="Tw Cen MT" w:eastAsia="Calibri" w:hAnsi="Tw Cen MT"/>
                <w:sz w:val="16"/>
                <w:szCs w:val="16"/>
              </w:rPr>
              <w:t>Frekwensi</w:t>
            </w:r>
            <w:proofErr w:type="spellEnd"/>
          </w:p>
        </w:tc>
        <w:tc>
          <w:tcPr>
            <w:tcW w:w="2254" w:type="dxa"/>
            <w:tcBorders>
              <w:left w:val="nil"/>
              <w:right w:val="nil"/>
            </w:tcBorders>
            <w:shd w:val="clear" w:color="auto" w:fill="D9D9D9"/>
            <w:vAlign w:val="center"/>
          </w:tcPr>
          <w:p w14:paraId="5ACA4A69" w14:textId="77777777" w:rsidR="0071620B" w:rsidRPr="00D22F3F" w:rsidRDefault="0071620B" w:rsidP="0071620B">
            <w:pPr>
              <w:contextualSpacing/>
              <w:jc w:val="center"/>
              <w:rPr>
                <w:rFonts w:ascii="Tw Cen MT" w:eastAsia="Calibri" w:hAnsi="Tw Cen MT"/>
                <w:sz w:val="16"/>
                <w:szCs w:val="16"/>
              </w:rPr>
            </w:pPr>
            <w:proofErr w:type="spellStart"/>
            <w:r w:rsidRPr="00D22F3F">
              <w:rPr>
                <w:rFonts w:ascii="Tw Cen MT" w:eastAsia="Calibri" w:hAnsi="Tw Cen MT"/>
                <w:sz w:val="16"/>
                <w:szCs w:val="16"/>
              </w:rPr>
              <w:t>Persentase</w:t>
            </w:r>
            <w:proofErr w:type="spellEnd"/>
          </w:p>
        </w:tc>
      </w:tr>
      <w:tr w:rsidR="0071620B" w:rsidRPr="00D22F3F" w14:paraId="16739556" w14:textId="77777777" w:rsidTr="00AB17A9">
        <w:trPr>
          <w:jc w:val="center"/>
        </w:trPr>
        <w:tc>
          <w:tcPr>
            <w:tcW w:w="2254" w:type="dxa"/>
            <w:tcBorders>
              <w:left w:val="nil"/>
              <w:right w:val="nil"/>
            </w:tcBorders>
          </w:tcPr>
          <w:p w14:paraId="09B015A7" w14:textId="77777777" w:rsidR="0071620B" w:rsidRPr="00D22F3F" w:rsidRDefault="0071620B" w:rsidP="0071620B">
            <w:pPr>
              <w:contextualSpacing/>
              <w:rPr>
                <w:rFonts w:ascii="Tw Cen MT" w:eastAsia="Calibri" w:hAnsi="Tw Cen MT"/>
                <w:sz w:val="16"/>
                <w:szCs w:val="16"/>
              </w:rPr>
            </w:pPr>
            <w:proofErr w:type="spellStart"/>
            <w:r w:rsidRPr="00D22F3F">
              <w:rPr>
                <w:rFonts w:ascii="Tw Cen MT" w:eastAsia="Calibri" w:hAnsi="Tw Cen MT"/>
                <w:sz w:val="16"/>
                <w:szCs w:val="16"/>
              </w:rPr>
              <w:t>Bentuk</w:t>
            </w:r>
            <w:proofErr w:type="spellEnd"/>
            <w:r w:rsidRPr="00D22F3F">
              <w:rPr>
                <w:rFonts w:ascii="Tw Cen MT" w:eastAsia="Calibri" w:hAnsi="Tw Cen MT"/>
                <w:sz w:val="16"/>
                <w:szCs w:val="16"/>
              </w:rPr>
              <w:t xml:space="preserve"> </w:t>
            </w:r>
            <w:proofErr w:type="spellStart"/>
            <w:proofErr w:type="gramStart"/>
            <w:r w:rsidRPr="00D22F3F">
              <w:rPr>
                <w:rFonts w:ascii="Tw Cen MT" w:eastAsia="Calibri" w:hAnsi="Tw Cen MT"/>
                <w:sz w:val="16"/>
                <w:szCs w:val="16"/>
              </w:rPr>
              <w:t>Keluarga</w:t>
            </w:r>
            <w:proofErr w:type="spellEnd"/>
            <w:r w:rsidRPr="00D22F3F">
              <w:rPr>
                <w:rFonts w:ascii="Tw Cen MT" w:eastAsia="Calibri" w:hAnsi="Tw Cen MT"/>
                <w:sz w:val="16"/>
                <w:szCs w:val="16"/>
              </w:rPr>
              <w:t xml:space="preserve"> :</w:t>
            </w:r>
            <w:proofErr w:type="gramEnd"/>
          </w:p>
          <w:p w14:paraId="433B6E53" w14:textId="77777777" w:rsidR="0071620B" w:rsidRPr="00D22F3F" w:rsidRDefault="0071620B" w:rsidP="0071620B">
            <w:pPr>
              <w:numPr>
                <w:ilvl w:val="0"/>
                <w:numId w:val="25"/>
              </w:numPr>
              <w:ind w:left="742" w:hanging="425"/>
              <w:contextualSpacing/>
              <w:rPr>
                <w:rFonts w:ascii="Tw Cen MT" w:eastAsia="Calibri" w:hAnsi="Tw Cen MT"/>
                <w:sz w:val="16"/>
                <w:szCs w:val="16"/>
              </w:rPr>
            </w:pPr>
            <w:r w:rsidRPr="00D22F3F">
              <w:rPr>
                <w:rFonts w:ascii="Tw Cen MT" w:eastAsia="Calibri" w:hAnsi="Tw Cen MT"/>
                <w:sz w:val="16"/>
                <w:szCs w:val="16"/>
              </w:rPr>
              <w:t>Nuclear Family</w:t>
            </w:r>
          </w:p>
          <w:p w14:paraId="5A044B01" w14:textId="77777777" w:rsidR="0071620B" w:rsidRPr="00D22F3F" w:rsidRDefault="0071620B" w:rsidP="0071620B">
            <w:pPr>
              <w:numPr>
                <w:ilvl w:val="0"/>
                <w:numId w:val="25"/>
              </w:numPr>
              <w:ind w:left="742" w:hanging="425"/>
              <w:contextualSpacing/>
              <w:rPr>
                <w:rFonts w:ascii="Tw Cen MT" w:eastAsia="Calibri" w:hAnsi="Tw Cen MT"/>
                <w:sz w:val="16"/>
                <w:szCs w:val="16"/>
              </w:rPr>
            </w:pPr>
            <w:r w:rsidRPr="00D22F3F">
              <w:rPr>
                <w:rFonts w:ascii="Tw Cen MT" w:eastAsia="Calibri" w:hAnsi="Tw Cen MT"/>
                <w:sz w:val="16"/>
                <w:szCs w:val="16"/>
              </w:rPr>
              <w:t>Extended Family</w:t>
            </w:r>
          </w:p>
          <w:p w14:paraId="71BE51EF" w14:textId="77777777" w:rsidR="0071620B" w:rsidRPr="00D22F3F" w:rsidRDefault="0071620B" w:rsidP="0071620B">
            <w:pPr>
              <w:numPr>
                <w:ilvl w:val="0"/>
                <w:numId w:val="25"/>
              </w:numPr>
              <w:ind w:left="742" w:hanging="425"/>
              <w:contextualSpacing/>
              <w:rPr>
                <w:rFonts w:ascii="Tw Cen MT" w:eastAsia="Calibri" w:hAnsi="Tw Cen MT"/>
                <w:sz w:val="16"/>
                <w:szCs w:val="16"/>
              </w:rPr>
            </w:pPr>
            <w:r w:rsidRPr="00D22F3F">
              <w:rPr>
                <w:rFonts w:ascii="Tw Cen MT" w:eastAsia="Calibri" w:hAnsi="Tw Cen MT"/>
                <w:sz w:val="16"/>
                <w:szCs w:val="16"/>
              </w:rPr>
              <w:t>Single Parent</w:t>
            </w:r>
          </w:p>
          <w:p w14:paraId="2D5A1F3C" w14:textId="77777777" w:rsidR="0071620B" w:rsidRPr="00D22F3F" w:rsidRDefault="0071620B" w:rsidP="0071620B">
            <w:pPr>
              <w:ind w:left="742"/>
              <w:contextualSpacing/>
              <w:rPr>
                <w:rFonts w:ascii="Tw Cen MT" w:eastAsia="Calibri" w:hAnsi="Tw Cen MT"/>
                <w:sz w:val="16"/>
                <w:szCs w:val="16"/>
              </w:rPr>
            </w:pPr>
          </w:p>
        </w:tc>
        <w:tc>
          <w:tcPr>
            <w:tcW w:w="2254" w:type="dxa"/>
            <w:tcBorders>
              <w:left w:val="nil"/>
              <w:right w:val="nil"/>
            </w:tcBorders>
          </w:tcPr>
          <w:p w14:paraId="756CF95D" w14:textId="77777777" w:rsidR="0071620B" w:rsidRPr="00D22F3F" w:rsidRDefault="0071620B" w:rsidP="0071620B">
            <w:pPr>
              <w:contextualSpacing/>
              <w:jc w:val="center"/>
              <w:rPr>
                <w:rFonts w:ascii="Tw Cen MT" w:eastAsia="Calibri" w:hAnsi="Tw Cen MT"/>
                <w:sz w:val="16"/>
                <w:szCs w:val="16"/>
              </w:rPr>
            </w:pPr>
          </w:p>
          <w:p w14:paraId="70A76A4E" w14:textId="77777777" w:rsidR="0071620B" w:rsidRPr="00D22F3F" w:rsidRDefault="0071620B" w:rsidP="0071620B">
            <w:pPr>
              <w:contextualSpacing/>
              <w:jc w:val="center"/>
              <w:rPr>
                <w:rFonts w:ascii="Tw Cen MT" w:eastAsia="Calibri" w:hAnsi="Tw Cen MT"/>
                <w:sz w:val="16"/>
                <w:szCs w:val="16"/>
              </w:rPr>
            </w:pPr>
            <w:r w:rsidRPr="00D22F3F">
              <w:rPr>
                <w:rFonts w:ascii="Tw Cen MT" w:eastAsia="Calibri" w:hAnsi="Tw Cen MT"/>
                <w:sz w:val="16"/>
                <w:szCs w:val="16"/>
              </w:rPr>
              <w:t>74</w:t>
            </w:r>
          </w:p>
          <w:p w14:paraId="61A6268C" w14:textId="77777777" w:rsidR="0071620B" w:rsidRPr="00D22F3F" w:rsidRDefault="0071620B" w:rsidP="0071620B">
            <w:pPr>
              <w:contextualSpacing/>
              <w:jc w:val="center"/>
              <w:rPr>
                <w:rFonts w:ascii="Tw Cen MT" w:eastAsia="Calibri" w:hAnsi="Tw Cen MT"/>
                <w:sz w:val="16"/>
                <w:szCs w:val="16"/>
              </w:rPr>
            </w:pPr>
            <w:r w:rsidRPr="00D22F3F">
              <w:rPr>
                <w:rFonts w:ascii="Tw Cen MT" w:eastAsia="Calibri" w:hAnsi="Tw Cen MT"/>
                <w:sz w:val="16"/>
                <w:szCs w:val="16"/>
              </w:rPr>
              <w:t>8</w:t>
            </w:r>
          </w:p>
          <w:p w14:paraId="3E21BE92" w14:textId="77777777" w:rsidR="0071620B" w:rsidRPr="00D22F3F" w:rsidRDefault="0071620B" w:rsidP="0071620B">
            <w:pPr>
              <w:contextualSpacing/>
              <w:jc w:val="center"/>
              <w:rPr>
                <w:rFonts w:ascii="Tw Cen MT" w:eastAsia="Calibri" w:hAnsi="Tw Cen MT"/>
                <w:sz w:val="16"/>
                <w:szCs w:val="16"/>
              </w:rPr>
            </w:pPr>
            <w:r w:rsidRPr="00D22F3F">
              <w:rPr>
                <w:rFonts w:ascii="Tw Cen MT" w:eastAsia="Calibri" w:hAnsi="Tw Cen MT"/>
                <w:sz w:val="16"/>
                <w:szCs w:val="16"/>
              </w:rPr>
              <w:t>7</w:t>
            </w:r>
          </w:p>
          <w:p w14:paraId="2F98CE97" w14:textId="77777777" w:rsidR="0071620B" w:rsidRPr="00D22F3F" w:rsidRDefault="0071620B" w:rsidP="0071620B">
            <w:pPr>
              <w:contextualSpacing/>
              <w:jc w:val="center"/>
              <w:rPr>
                <w:rFonts w:ascii="Tw Cen MT" w:eastAsia="Calibri" w:hAnsi="Tw Cen MT"/>
                <w:sz w:val="16"/>
                <w:szCs w:val="16"/>
              </w:rPr>
            </w:pPr>
          </w:p>
        </w:tc>
        <w:tc>
          <w:tcPr>
            <w:tcW w:w="2254" w:type="dxa"/>
            <w:tcBorders>
              <w:left w:val="nil"/>
              <w:right w:val="nil"/>
            </w:tcBorders>
          </w:tcPr>
          <w:p w14:paraId="143A51BF" w14:textId="77777777" w:rsidR="0071620B" w:rsidRPr="00D22F3F" w:rsidRDefault="0071620B" w:rsidP="0071620B">
            <w:pPr>
              <w:contextualSpacing/>
              <w:jc w:val="center"/>
              <w:rPr>
                <w:rFonts w:ascii="Tw Cen MT" w:eastAsia="Calibri" w:hAnsi="Tw Cen MT"/>
                <w:sz w:val="16"/>
                <w:szCs w:val="16"/>
              </w:rPr>
            </w:pPr>
          </w:p>
          <w:p w14:paraId="1C5ECC87" w14:textId="77777777" w:rsidR="0071620B" w:rsidRPr="00D22F3F" w:rsidRDefault="0071620B" w:rsidP="0071620B">
            <w:pPr>
              <w:contextualSpacing/>
              <w:jc w:val="center"/>
              <w:rPr>
                <w:rFonts w:ascii="Tw Cen MT" w:eastAsia="Calibri" w:hAnsi="Tw Cen MT"/>
                <w:sz w:val="16"/>
                <w:szCs w:val="16"/>
              </w:rPr>
            </w:pPr>
            <w:r w:rsidRPr="00D22F3F">
              <w:rPr>
                <w:rFonts w:ascii="Tw Cen MT" w:eastAsia="Calibri" w:hAnsi="Tw Cen MT"/>
                <w:sz w:val="16"/>
                <w:szCs w:val="16"/>
              </w:rPr>
              <w:t>83,1</w:t>
            </w:r>
          </w:p>
          <w:p w14:paraId="7BD91D19" w14:textId="77777777" w:rsidR="0071620B" w:rsidRPr="00D22F3F" w:rsidRDefault="0071620B" w:rsidP="0071620B">
            <w:pPr>
              <w:contextualSpacing/>
              <w:jc w:val="center"/>
              <w:rPr>
                <w:rFonts w:ascii="Tw Cen MT" w:eastAsia="Calibri" w:hAnsi="Tw Cen MT"/>
                <w:sz w:val="16"/>
                <w:szCs w:val="16"/>
              </w:rPr>
            </w:pPr>
            <w:r w:rsidRPr="00D22F3F">
              <w:rPr>
                <w:rFonts w:ascii="Tw Cen MT" w:eastAsia="Calibri" w:hAnsi="Tw Cen MT"/>
                <w:sz w:val="16"/>
                <w:szCs w:val="16"/>
              </w:rPr>
              <w:t>9,0</w:t>
            </w:r>
          </w:p>
          <w:p w14:paraId="533E41EA" w14:textId="77777777" w:rsidR="0071620B" w:rsidRPr="00D22F3F" w:rsidRDefault="0071620B" w:rsidP="0071620B">
            <w:pPr>
              <w:contextualSpacing/>
              <w:jc w:val="center"/>
              <w:rPr>
                <w:rFonts w:ascii="Tw Cen MT" w:eastAsia="Calibri" w:hAnsi="Tw Cen MT"/>
                <w:sz w:val="16"/>
                <w:szCs w:val="16"/>
              </w:rPr>
            </w:pPr>
            <w:r w:rsidRPr="00D22F3F">
              <w:rPr>
                <w:rFonts w:ascii="Tw Cen MT" w:eastAsia="Calibri" w:hAnsi="Tw Cen MT"/>
                <w:sz w:val="16"/>
                <w:szCs w:val="16"/>
              </w:rPr>
              <w:t>7,9</w:t>
            </w:r>
          </w:p>
        </w:tc>
      </w:tr>
      <w:tr w:rsidR="0071620B" w:rsidRPr="00D22F3F" w14:paraId="0C74E3B0" w14:textId="77777777" w:rsidTr="00AB17A9">
        <w:trPr>
          <w:jc w:val="center"/>
        </w:trPr>
        <w:tc>
          <w:tcPr>
            <w:tcW w:w="2254" w:type="dxa"/>
            <w:tcBorders>
              <w:left w:val="nil"/>
              <w:right w:val="nil"/>
            </w:tcBorders>
          </w:tcPr>
          <w:p w14:paraId="6B34CA39" w14:textId="77777777" w:rsidR="0071620B" w:rsidRPr="00D22F3F" w:rsidRDefault="0071620B" w:rsidP="0071620B">
            <w:pPr>
              <w:contextualSpacing/>
              <w:rPr>
                <w:rFonts w:ascii="Tw Cen MT" w:eastAsia="Calibri" w:hAnsi="Tw Cen MT"/>
                <w:sz w:val="16"/>
                <w:szCs w:val="16"/>
              </w:rPr>
            </w:pPr>
            <w:proofErr w:type="spellStart"/>
            <w:r w:rsidRPr="00D22F3F">
              <w:rPr>
                <w:rFonts w:ascii="Tw Cen MT" w:eastAsia="Calibri" w:hAnsi="Tw Cen MT"/>
                <w:sz w:val="16"/>
                <w:szCs w:val="16"/>
              </w:rPr>
              <w:t>Pendapatan</w:t>
            </w:r>
            <w:proofErr w:type="spellEnd"/>
            <w:r w:rsidRPr="00D22F3F">
              <w:rPr>
                <w:rFonts w:ascii="Tw Cen MT" w:eastAsia="Calibri" w:hAnsi="Tw Cen MT"/>
                <w:sz w:val="16"/>
                <w:szCs w:val="16"/>
              </w:rPr>
              <w:t xml:space="preserve"> </w:t>
            </w:r>
            <w:proofErr w:type="spellStart"/>
            <w:proofErr w:type="gramStart"/>
            <w:r w:rsidRPr="00D22F3F">
              <w:rPr>
                <w:rFonts w:ascii="Tw Cen MT" w:eastAsia="Calibri" w:hAnsi="Tw Cen MT"/>
                <w:sz w:val="16"/>
                <w:szCs w:val="16"/>
              </w:rPr>
              <w:t>Keluarga</w:t>
            </w:r>
            <w:proofErr w:type="spellEnd"/>
            <w:r w:rsidRPr="00D22F3F">
              <w:rPr>
                <w:rFonts w:ascii="Tw Cen MT" w:eastAsia="Calibri" w:hAnsi="Tw Cen MT"/>
                <w:sz w:val="16"/>
                <w:szCs w:val="16"/>
              </w:rPr>
              <w:t xml:space="preserve"> :</w:t>
            </w:r>
            <w:proofErr w:type="gramEnd"/>
          </w:p>
          <w:p w14:paraId="633EDF92" w14:textId="77777777" w:rsidR="0071620B" w:rsidRPr="00D22F3F" w:rsidRDefault="0071620B" w:rsidP="0071620B">
            <w:pPr>
              <w:numPr>
                <w:ilvl w:val="0"/>
                <w:numId w:val="26"/>
              </w:numPr>
              <w:contextualSpacing/>
              <w:rPr>
                <w:rFonts w:ascii="Tw Cen MT" w:eastAsia="Calibri" w:hAnsi="Tw Cen MT"/>
                <w:sz w:val="16"/>
                <w:szCs w:val="16"/>
              </w:rPr>
            </w:pPr>
            <w:proofErr w:type="spellStart"/>
            <w:r w:rsidRPr="00D22F3F">
              <w:rPr>
                <w:rFonts w:ascii="Tw Cen MT" w:eastAsia="Calibri" w:hAnsi="Tw Cen MT"/>
                <w:sz w:val="16"/>
                <w:szCs w:val="16"/>
              </w:rPr>
              <w:t>Sesuai</w:t>
            </w:r>
            <w:proofErr w:type="spellEnd"/>
            <w:r w:rsidRPr="00D22F3F">
              <w:rPr>
                <w:rFonts w:ascii="Tw Cen MT" w:eastAsia="Calibri" w:hAnsi="Tw Cen MT"/>
                <w:sz w:val="16"/>
                <w:szCs w:val="16"/>
              </w:rPr>
              <w:t xml:space="preserve"> UMR</w:t>
            </w:r>
          </w:p>
          <w:p w14:paraId="7E13CF68" w14:textId="77777777" w:rsidR="0071620B" w:rsidRPr="00D22F3F" w:rsidRDefault="0071620B" w:rsidP="0071620B">
            <w:pPr>
              <w:numPr>
                <w:ilvl w:val="0"/>
                <w:numId w:val="26"/>
              </w:numPr>
              <w:contextualSpacing/>
              <w:rPr>
                <w:rFonts w:ascii="Tw Cen MT" w:eastAsia="Calibri" w:hAnsi="Tw Cen MT"/>
                <w:sz w:val="16"/>
                <w:szCs w:val="16"/>
              </w:rPr>
            </w:pPr>
            <w:proofErr w:type="spellStart"/>
            <w:r w:rsidRPr="00D22F3F">
              <w:rPr>
                <w:rFonts w:ascii="Tw Cen MT" w:eastAsia="Calibri" w:hAnsi="Tw Cen MT"/>
                <w:sz w:val="16"/>
                <w:szCs w:val="16"/>
              </w:rPr>
              <w:t>Dibawah</w:t>
            </w:r>
            <w:proofErr w:type="spellEnd"/>
            <w:r w:rsidRPr="00D22F3F">
              <w:rPr>
                <w:rFonts w:ascii="Tw Cen MT" w:eastAsia="Calibri" w:hAnsi="Tw Cen MT"/>
                <w:sz w:val="16"/>
                <w:szCs w:val="16"/>
              </w:rPr>
              <w:t xml:space="preserve"> UMR</w:t>
            </w:r>
          </w:p>
          <w:p w14:paraId="5908D426" w14:textId="77777777" w:rsidR="0071620B" w:rsidRPr="00D22F3F" w:rsidRDefault="0071620B" w:rsidP="0071620B">
            <w:pPr>
              <w:numPr>
                <w:ilvl w:val="0"/>
                <w:numId w:val="26"/>
              </w:numPr>
              <w:contextualSpacing/>
              <w:rPr>
                <w:rFonts w:ascii="Tw Cen MT" w:eastAsia="Calibri" w:hAnsi="Tw Cen MT"/>
                <w:sz w:val="16"/>
                <w:szCs w:val="16"/>
              </w:rPr>
            </w:pPr>
            <w:proofErr w:type="spellStart"/>
            <w:r w:rsidRPr="00D22F3F">
              <w:rPr>
                <w:rFonts w:ascii="Tw Cen MT" w:eastAsia="Calibri" w:hAnsi="Tw Cen MT"/>
                <w:sz w:val="16"/>
                <w:szCs w:val="16"/>
              </w:rPr>
              <w:t>Diatas</w:t>
            </w:r>
            <w:proofErr w:type="spellEnd"/>
            <w:r w:rsidRPr="00D22F3F">
              <w:rPr>
                <w:rFonts w:ascii="Tw Cen MT" w:eastAsia="Calibri" w:hAnsi="Tw Cen MT"/>
                <w:sz w:val="16"/>
                <w:szCs w:val="16"/>
              </w:rPr>
              <w:t xml:space="preserve"> UMR</w:t>
            </w:r>
          </w:p>
          <w:p w14:paraId="42BF89F3" w14:textId="77777777" w:rsidR="0071620B" w:rsidRPr="00D22F3F" w:rsidRDefault="0071620B" w:rsidP="0071620B">
            <w:pPr>
              <w:ind w:left="720"/>
              <w:contextualSpacing/>
              <w:rPr>
                <w:rFonts w:ascii="Tw Cen MT" w:eastAsia="Calibri" w:hAnsi="Tw Cen MT"/>
                <w:sz w:val="16"/>
                <w:szCs w:val="16"/>
              </w:rPr>
            </w:pPr>
          </w:p>
        </w:tc>
        <w:tc>
          <w:tcPr>
            <w:tcW w:w="2254" w:type="dxa"/>
            <w:tcBorders>
              <w:left w:val="nil"/>
              <w:right w:val="nil"/>
            </w:tcBorders>
          </w:tcPr>
          <w:p w14:paraId="491C0871" w14:textId="77777777" w:rsidR="0071620B" w:rsidRPr="00D22F3F" w:rsidRDefault="0071620B" w:rsidP="0071620B">
            <w:pPr>
              <w:contextualSpacing/>
              <w:jc w:val="center"/>
              <w:rPr>
                <w:rFonts w:ascii="Tw Cen MT" w:eastAsia="Calibri" w:hAnsi="Tw Cen MT"/>
                <w:sz w:val="16"/>
                <w:szCs w:val="16"/>
              </w:rPr>
            </w:pPr>
          </w:p>
          <w:p w14:paraId="537CB6BC" w14:textId="77777777" w:rsidR="0071620B" w:rsidRPr="00D22F3F" w:rsidRDefault="0071620B" w:rsidP="0071620B">
            <w:pPr>
              <w:contextualSpacing/>
              <w:jc w:val="center"/>
              <w:rPr>
                <w:rFonts w:ascii="Tw Cen MT" w:eastAsia="Calibri" w:hAnsi="Tw Cen MT"/>
                <w:sz w:val="16"/>
                <w:szCs w:val="16"/>
              </w:rPr>
            </w:pPr>
            <w:r w:rsidRPr="00D22F3F">
              <w:rPr>
                <w:rFonts w:ascii="Tw Cen MT" w:eastAsia="Calibri" w:hAnsi="Tw Cen MT"/>
                <w:sz w:val="16"/>
                <w:szCs w:val="16"/>
              </w:rPr>
              <w:t>50</w:t>
            </w:r>
          </w:p>
          <w:p w14:paraId="727B2269" w14:textId="77777777" w:rsidR="0071620B" w:rsidRPr="00D22F3F" w:rsidRDefault="0071620B" w:rsidP="0071620B">
            <w:pPr>
              <w:contextualSpacing/>
              <w:jc w:val="center"/>
              <w:rPr>
                <w:rFonts w:ascii="Tw Cen MT" w:eastAsia="Calibri" w:hAnsi="Tw Cen MT"/>
                <w:sz w:val="16"/>
                <w:szCs w:val="16"/>
              </w:rPr>
            </w:pPr>
            <w:r w:rsidRPr="00D22F3F">
              <w:rPr>
                <w:rFonts w:ascii="Tw Cen MT" w:eastAsia="Calibri" w:hAnsi="Tw Cen MT"/>
                <w:sz w:val="16"/>
                <w:szCs w:val="16"/>
              </w:rPr>
              <w:t>21</w:t>
            </w:r>
          </w:p>
          <w:p w14:paraId="78E4075C" w14:textId="77777777" w:rsidR="0071620B" w:rsidRPr="00D22F3F" w:rsidRDefault="0071620B" w:rsidP="0071620B">
            <w:pPr>
              <w:contextualSpacing/>
              <w:jc w:val="center"/>
              <w:rPr>
                <w:rFonts w:ascii="Tw Cen MT" w:eastAsia="Calibri" w:hAnsi="Tw Cen MT"/>
                <w:sz w:val="16"/>
                <w:szCs w:val="16"/>
              </w:rPr>
            </w:pPr>
            <w:r w:rsidRPr="00D22F3F">
              <w:rPr>
                <w:rFonts w:ascii="Tw Cen MT" w:eastAsia="Calibri" w:hAnsi="Tw Cen MT"/>
                <w:sz w:val="16"/>
                <w:szCs w:val="16"/>
              </w:rPr>
              <w:t>18</w:t>
            </w:r>
          </w:p>
        </w:tc>
        <w:tc>
          <w:tcPr>
            <w:tcW w:w="2254" w:type="dxa"/>
            <w:tcBorders>
              <w:left w:val="nil"/>
              <w:right w:val="nil"/>
            </w:tcBorders>
          </w:tcPr>
          <w:p w14:paraId="5EFB3FF1" w14:textId="77777777" w:rsidR="0071620B" w:rsidRPr="00D22F3F" w:rsidRDefault="0071620B" w:rsidP="0071620B">
            <w:pPr>
              <w:contextualSpacing/>
              <w:jc w:val="center"/>
              <w:rPr>
                <w:rFonts w:ascii="Tw Cen MT" w:eastAsia="Calibri" w:hAnsi="Tw Cen MT"/>
                <w:sz w:val="16"/>
                <w:szCs w:val="16"/>
              </w:rPr>
            </w:pPr>
          </w:p>
          <w:p w14:paraId="67D0F390" w14:textId="77777777" w:rsidR="0071620B" w:rsidRPr="00D22F3F" w:rsidRDefault="0071620B" w:rsidP="0071620B">
            <w:pPr>
              <w:contextualSpacing/>
              <w:jc w:val="center"/>
              <w:rPr>
                <w:rFonts w:ascii="Tw Cen MT" w:eastAsia="Calibri" w:hAnsi="Tw Cen MT"/>
                <w:sz w:val="16"/>
                <w:szCs w:val="16"/>
              </w:rPr>
            </w:pPr>
            <w:r w:rsidRPr="00D22F3F">
              <w:rPr>
                <w:rFonts w:ascii="Tw Cen MT" w:eastAsia="Calibri" w:hAnsi="Tw Cen MT"/>
                <w:sz w:val="16"/>
                <w:szCs w:val="16"/>
              </w:rPr>
              <w:t>56,2</w:t>
            </w:r>
          </w:p>
          <w:p w14:paraId="561CD48C" w14:textId="77777777" w:rsidR="0071620B" w:rsidRPr="00D22F3F" w:rsidRDefault="0071620B" w:rsidP="0071620B">
            <w:pPr>
              <w:contextualSpacing/>
              <w:jc w:val="center"/>
              <w:rPr>
                <w:rFonts w:ascii="Tw Cen MT" w:eastAsia="Calibri" w:hAnsi="Tw Cen MT"/>
                <w:sz w:val="16"/>
                <w:szCs w:val="16"/>
              </w:rPr>
            </w:pPr>
            <w:r w:rsidRPr="00D22F3F">
              <w:rPr>
                <w:rFonts w:ascii="Tw Cen MT" w:eastAsia="Calibri" w:hAnsi="Tw Cen MT"/>
                <w:sz w:val="16"/>
                <w:szCs w:val="16"/>
              </w:rPr>
              <w:t>23,6</w:t>
            </w:r>
          </w:p>
          <w:p w14:paraId="2B12D4A7" w14:textId="77777777" w:rsidR="0071620B" w:rsidRPr="00D22F3F" w:rsidRDefault="0071620B" w:rsidP="0071620B">
            <w:pPr>
              <w:contextualSpacing/>
              <w:jc w:val="center"/>
              <w:rPr>
                <w:rFonts w:ascii="Tw Cen MT" w:eastAsia="Calibri" w:hAnsi="Tw Cen MT"/>
                <w:sz w:val="16"/>
                <w:szCs w:val="16"/>
              </w:rPr>
            </w:pPr>
            <w:r w:rsidRPr="00D22F3F">
              <w:rPr>
                <w:rFonts w:ascii="Tw Cen MT" w:eastAsia="Calibri" w:hAnsi="Tw Cen MT"/>
                <w:sz w:val="16"/>
                <w:szCs w:val="16"/>
              </w:rPr>
              <w:t>20,2</w:t>
            </w:r>
          </w:p>
        </w:tc>
      </w:tr>
      <w:tr w:rsidR="0071620B" w:rsidRPr="00D22F3F" w14:paraId="0CA5ED40" w14:textId="77777777" w:rsidTr="00AB17A9">
        <w:trPr>
          <w:jc w:val="center"/>
        </w:trPr>
        <w:tc>
          <w:tcPr>
            <w:tcW w:w="2254" w:type="dxa"/>
            <w:tcBorders>
              <w:left w:val="nil"/>
              <w:right w:val="nil"/>
            </w:tcBorders>
          </w:tcPr>
          <w:p w14:paraId="7B4F8251" w14:textId="77777777" w:rsidR="0071620B" w:rsidRPr="00D22F3F" w:rsidRDefault="0071620B" w:rsidP="0071620B">
            <w:pPr>
              <w:contextualSpacing/>
              <w:rPr>
                <w:rFonts w:ascii="Tw Cen MT" w:eastAsia="Calibri" w:hAnsi="Tw Cen MT"/>
                <w:sz w:val="16"/>
                <w:szCs w:val="16"/>
              </w:rPr>
            </w:pPr>
            <w:proofErr w:type="spellStart"/>
            <w:r w:rsidRPr="00D22F3F">
              <w:rPr>
                <w:rFonts w:ascii="Tw Cen MT" w:eastAsia="Calibri" w:hAnsi="Tw Cen MT"/>
                <w:sz w:val="16"/>
                <w:szCs w:val="16"/>
              </w:rPr>
              <w:t>Jumlah</w:t>
            </w:r>
            <w:proofErr w:type="spellEnd"/>
            <w:r w:rsidRPr="00D22F3F">
              <w:rPr>
                <w:rFonts w:ascii="Tw Cen MT" w:eastAsia="Calibri" w:hAnsi="Tw Cen MT"/>
                <w:sz w:val="16"/>
                <w:szCs w:val="16"/>
              </w:rPr>
              <w:t xml:space="preserve"> </w:t>
            </w:r>
            <w:proofErr w:type="gramStart"/>
            <w:r w:rsidRPr="00D22F3F">
              <w:rPr>
                <w:rFonts w:ascii="Tw Cen MT" w:eastAsia="Calibri" w:hAnsi="Tw Cen MT"/>
                <w:sz w:val="16"/>
                <w:szCs w:val="16"/>
              </w:rPr>
              <w:t>Anak :</w:t>
            </w:r>
            <w:proofErr w:type="gramEnd"/>
          </w:p>
          <w:p w14:paraId="34476426" w14:textId="77777777" w:rsidR="0071620B" w:rsidRPr="00D22F3F" w:rsidRDefault="0071620B" w:rsidP="0071620B">
            <w:pPr>
              <w:numPr>
                <w:ilvl w:val="0"/>
                <w:numId w:val="27"/>
              </w:numPr>
              <w:contextualSpacing/>
              <w:rPr>
                <w:rFonts w:ascii="Tw Cen MT" w:eastAsia="Calibri" w:hAnsi="Tw Cen MT"/>
                <w:sz w:val="16"/>
                <w:szCs w:val="16"/>
              </w:rPr>
            </w:pPr>
            <w:r w:rsidRPr="00D22F3F">
              <w:rPr>
                <w:rFonts w:ascii="Tw Cen MT" w:eastAsia="Calibri" w:hAnsi="Tw Cen MT"/>
                <w:sz w:val="16"/>
                <w:szCs w:val="16"/>
              </w:rPr>
              <w:t xml:space="preserve">&gt; 2 </w:t>
            </w:r>
            <w:proofErr w:type="gramStart"/>
            <w:r w:rsidRPr="00D22F3F">
              <w:rPr>
                <w:rFonts w:ascii="Tw Cen MT" w:eastAsia="Calibri" w:hAnsi="Tw Cen MT"/>
                <w:sz w:val="16"/>
                <w:szCs w:val="16"/>
              </w:rPr>
              <w:t>orang</w:t>
            </w:r>
            <w:proofErr w:type="gramEnd"/>
          </w:p>
          <w:p w14:paraId="31D9D00F" w14:textId="77777777" w:rsidR="0071620B" w:rsidRPr="00D22F3F" w:rsidRDefault="0071620B" w:rsidP="0071620B">
            <w:pPr>
              <w:numPr>
                <w:ilvl w:val="0"/>
                <w:numId w:val="27"/>
              </w:numPr>
              <w:contextualSpacing/>
              <w:rPr>
                <w:rFonts w:ascii="Tw Cen MT" w:eastAsia="Calibri" w:hAnsi="Tw Cen MT"/>
                <w:sz w:val="16"/>
                <w:szCs w:val="16"/>
              </w:rPr>
            </w:pPr>
            <w:r w:rsidRPr="00D22F3F">
              <w:rPr>
                <w:rFonts w:ascii="Tw Cen MT" w:eastAsia="Calibri" w:hAnsi="Tw Cen MT"/>
                <w:sz w:val="16"/>
                <w:szCs w:val="16"/>
              </w:rPr>
              <w:t>≤2 orang</w:t>
            </w:r>
          </w:p>
          <w:p w14:paraId="0C0FA984" w14:textId="77777777" w:rsidR="0071620B" w:rsidRPr="00D22F3F" w:rsidRDefault="0071620B" w:rsidP="0071620B">
            <w:pPr>
              <w:ind w:left="720"/>
              <w:contextualSpacing/>
              <w:rPr>
                <w:rFonts w:ascii="Tw Cen MT" w:eastAsia="Calibri" w:hAnsi="Tw Cen MT"/>
                <w:sz w:val="16"/>
                <w:szCs w:val="16"/>
              </w:rPr>
            </w:pPr>
          </w:p>
        </w:tc>
        <w:tc>
          <w:tcPr>
            <w:tcW w:w="2254" w:type="dxa"/>
            <w:tcBorders>
              <w:left w:val="nil"/>
              <w:right w:val="nil"/>
            </w:tcBorders>
          </w:tcPr>
          <w:p w14:paraId="4FE6ED2B" w14:textId="77777777" w:rsidR="0071620B" w:rsidRPr="00D22F3F" w:rsidRDefault="0071620B" w:rsidP="0071620B">
            <w:pPr>
              <w:contextualSpacing/>
              <w:jc w:val="center"/>
              <w:rPr>
                <w:rFonts w:ascii="Tw Cen MT" w:eastAsia="Calibri" w:hAnsi="Tw Cen MT"/>
                <w:sz w:val="16"/>
                <w:szCs w:val="16"/>
              </w:rPr>
            </w:pPr>
          </w:p>
          <w:p w14:paraId="692557A5" w14:textId="77777777" w:rsidR="0071620B" w:rsidRPr="00D22F3F" w:rsidRDefault="0071620B" w:rsidP="0071620B">
            <w:pPr>
              <w:contextualSpacing/>
              <w:jc w:val="center"/>
              <w:rPr>
                <w:rFonts w:ascii="Tw Cen MT" w:eastAsia="Calibri" w:hAnsi="Tw Cen MT"/>
                <w:sz w:val="16"/>
                <w:szCs w:val="16"/>
              </w:rPr>
            </w:pPr>
            <w:r w:rsidRPr="00D22F3F">
              <w:rPr>
                <w:rFonts w:ascii="Tw Cen MT" w:eastAsia="Calibri" w:hAnsi="Tw Cen MT"/>
                <w:sz w:val="16"/>
                <w:szCs w:val="16"/>
              </w:rPr>
              <w:t>25</w:t>
            </w:r>
          </w:p>
          <w:p w14:paraId="58A04AA7" w14:textId="77777777" w:rsidR="0071620B" w:rsidRPr="00D22F3F" w:rsidRDefault="0071620B" w:rsidP="0071620B">
            <w:pPr>
              <w:contextualSpacing/>
              <w:jc w:val="center"/>
              <w:rPr>
                <w:rFonts w:ascii="Tw Cen MT" w:eastAsia="Calibri" w:hAnsi="Tw Cen MT"/>
                <w:sz w:val="16"/>
                <w:szCs w:val="16"/>
              </w:rPr>
            </w:pPr>
            <w:r w:rsidRPr="00D22F3F">
              <w:rPr>
                <w:rFonts w:ascii="Tw Cen MT" w:eastAsia="Calibri" w:hAnsi="Tw Cen MT"/>
                <w:sz w:val="16"/>
                <w:szCs w:val="16"/>
              </w:rPr>
              <w:t>64</w:t>
            </w:r>
          </w:p>
        </w:tc>
        <w:tc>
          <w:tcPr>
            <w:tcW w:w="2254" w:type="dxa"/>
            <w:tcBorders>
              <w:left w:val="nil"/>
              <w:right w:val="nil"/>
            </w:tcBorders>
          </w:tcPr>
          <w:p w14:paraId="185CD039" w14:textId="77777777" w:rsidR="0071620B" w:rsidRPr="00D22F3F" w:rsidRDefault="0071620B" w:rsidP="0071620B">
            <w:pPr>
              <w:contextualSpacing/>
              <w:jc w:val="center"/>
              <w:rPr>
                <w:rFonts w:ascii="Tw Cen MT" w:eastAsia="Calibri" w:hAnsi="Tw Cen MT"/>
                <w:sz w:val="16"/>
                <w:szCs w:val="16"/>
              </w:rPr>
            </w:pPr>
          </w:p>
          <w:p w14:paraId="3BACCF3B" w14:textId="77777777" w:rsidR="0071620B" w:rsidRPr="00D22F3F" w:rsidRDefault="0071620B" w:rsidP="0071620B">
            <w:pPr>
              <w:contextualSpacing/>
              <w:jc w:val="center"/>
              <w:rPr>
                <w:rFonts w:ascii="Tw Cen MT" w:eastAsia="Calibri" w:hAnsi="Tw Cen MT"/>
                <w:sz w:val="16"/>
                <w:szCs w:val="16"/>
              </w:rPr>
            </w:pPr>
            <w:r w:rsidRPr="00D22F3F">
              <w:rPr>
                <w:rFonts w:ascii="Tw Cen MT" w:eastAsia="Calibri" w:hAnsi="Tw Cen MT"/>
                <w:sz w:val="16"/>
                <w:szCs w:val="16"/>
              </w:rPr>
              <w:t>28,1</w:t>
            </w:r>
          </w:p>
          <w:p w14:paraId="6F96F0EF" w14:textId="77777777" w:rsidR="0071620B" w:rsidRPr="00D22F3F" w:rsidRDefault="0071620B" w:rsidP="0071620B">
            <w:pPr>
              <w:contextualSpacing/>
              <w:jc w:val="center"/>
              <w:rPr>
                <w:rFonts w:ascii="Tw Cen MT" w:eastAsia="Calibri" w:hAnsi="Tw Cen MT"/>
                <w:sz w:val="16"/>
                <w:szCs w:val="16"/>
              </w:rPr>
            </w:pPr>
            <w:r w:rsidRPr="00D22F3F">
              <w:rPr>
                <w:rFonts w:ascii="Tw Cen MT" w:eastAsia="Calibri" w:hAnsi="Tw Cen MT"/>
                <w:sz w:val="16"/>
                <w:szCs w:val="16"/>
              </w:rPr>
              <w:t>71,9</w:t>
            </w:r>
          </w:p>
        </w:tc>
      </w:tr>
      <w:tr w:rsidR="0071620B" w:rsidRPr="00D22F3F" w14:paraId="338B2366" w14:textId="77777777" w:rsidTr="00AB17A9">
        <w:trPr>
          <w:jc w:val="center"/>
        </w:trPr>
        <w:tc>
          <w:tcPr>
            <w:tcW w:w="2254" w:type="dxa"/>
            <w:tcBorders>
              <w:left w:val="nil"/>
              <w:right w:val="nil"/>
            </w:tcBorders>
          </w:tcPr>
          <w:p w14:paraId="548B5D6E" w14:textId="77777777" w:rsidR="0071620B" w:rsidRPr="00D22F3F" w:rsidRDefault="0071620B" w:rsidP="0071620B">
            <w:pPr>
              <w:contextualSpacing/>
              <w:rPr>
                <w:rFonts w:ascii="Tw Cen MT" w:eastAsia="Calibri" w:hAnsi="Tw Cen MT"/>
                <w:sz w:val="16"/>
                <w:szCs w:val="16"/>
              </w:rPr>
            </w:pPr>
            <w:proofErr w:type="gramStart"/>
            <w:r w:rsidRPr="00D22F3F">
              <w:rPr>
                <w:rFonts w:ascii="Tw Cen MT" w:eastAsia="Calibri" w:hAnsi="Tw Cen MT"/>
                <w:sz w:val="16"/>
                <w:szCs w:val="16"/>
              </w:rPr>
              <w:t>Pendidikan :</w:t>
            </w:r>
            <w:proofErr w:type="gramEnd"/>
          </w:p>
          <w:p w14:paraId="018C331C" w14:textId="77777777" w:rsidR="0071620B" w:rsidRPr="00D22F3F" w:rsidRDefault="0071620B" w:rsidP="0071620B">
            <w:pPr>
              <w:numPr>
                <w:ilvl w:val="0"/>
                <w:numId w:val="28"/>
              </w:numPr>
              <w:contextualSpacing/>
              <w:rPr>
                <w:rFonts w:ascii="Tw Cen MT" w:eastAsia="Calibri" w:hAnsi="Tw Cen MT"/>
                <w:sz w:val="16"/>
                <w:szCs w:val="16"/>
              </w:rPr>
            </w:pPr>
            <w:r w:rsidRPr="00D22F3F">
              <w:rPr>
                <w:rFonts w:ascii="Tw Cen MT" w:eastAsia="Calibri" w:hAnsi="Tw Cen MT"/>
                <w:sz w:val="16"/>
                <w:szCs w:val="16"/>
              </w:rPr>
              <w:t xml:space="preserve">Pendidikan </w:t>
            </w:r>
            <w:proofErr w:type="spellStart"/>
            <w:r w:rsidRPr="00D22F3F">
              <w:rPr>
                <w:rFonts w:ascii="Tw Cen MT" w:eastAsia="Calibri" w:hAnsi="Tw Cen MT"/>
                <w:sz w:val="16"/>
                <w:szCs w:val="16"/>
              </w:rPr>
              <w:t>tinggi</w:t>
            </w:r>
            <w:proofErr w:type="spellEnd"/>
          </w:p>
          <w:p w14:paraId="7A916D18" w14:textId="77777777" w:rsidR="0071620B" w:rsidRPr="00D22F3F" w:rsidRDefault="0071620B" w:rsidP="0071620B">
            <w:pPr>
              <w:numPr>
                <w:ilvl w:val="0"/>
                <w:numId w:val="28"/>
              </w:numPr>
              <w:contextualSpacing/>
              <w:rPr>
                <w:rFonts w:ascii="Tw Cen MT" w:eastAsia="Calibri" w:hAnsi="Tw Cen MT"/>
                <w:sz w:val="16"/>
                <w:szCs w:val="16"/>
              </w:rPr>
            </w:pPr>
            <w:r w:rsidRPr="00D22F3F">
              <w:rPr>
                <w:rFonts w:ascii="Tw Cen MT" w:eastAsia="Calibri" w:hAnsi="Tw Cen MT"/>
                <w:sz w:val="16"/>
                <w:szCs w:val="16"/>
              </w:rPr>
              <w:t xml:space="preserve">Pendidikan </w:t>
            </w:r>
            <w:proofErr w:type="spellStart"/>
            <w:r w:rsidRPr="00D22F3F">
              <w:rPr>
                <w:rFonts w:ascii="Tw Cen MT" w:eastAsia="Calibri" w:hAnsi="Tw Cen MT"/>
                <w:sz w:val="16"/>
                <w:szCs w:val="16"/>
              </w:rPr>
              <w:t>rendah</w:t>
            </w:r>
            <w:proofErr w:type="spellEnd"/>
          </w:p>
          <w:p w14:paraId="38132D34" w14:textId="77777777" w:rsidR="0071620B" w:rsidRPr="00D22F3F" w:rsidRDefault="0071620B" w:rsidP="0071620B">
            <w:pPr>
              <w:ind w:left="720"/>
              <w:contextualSpacing/>
              <w:rPr>
                <w:rFonts w:ascii="Tw Cen MT" w:eastAsia="Calibri" w:hAnsi="Tw Cen MT"/>
                <w:sz w:val="16"/>
                <w:szCs w:val="16"/>
              </w:rPr>
            </w:pPr>
          </w:p>
        </w:tc>
        <w:tc>
          <w:tcPr>
            <w:tcW w:w="2254" w:type="dxa"/>
            <w:tcBorders>
              <w:left w:val="nil"/>
              <w:right w:val="nil"/>
            </w:tcBorders>
          </w:tcPr>
          <w:p w14:paraId="52B9F018" w14:textId="77777777" w:rsidR="0071620B" w:rsidRPr="00D22F3F" w:rsidRDefault="0071620B" w:rsidP="0071620B">
            <w:pPr>
              <w:contextualSpacing/>
              <w:jc w:val="center"/>
              <w:rPr>
                <w:rFonts w:ascii="Tw Cen MT" w:eastAsia="Calibri" w:hAnsi="Tw Cen MT"/>
                <w:sz w:val="16"/>
                <w:szCs w:val="16"/>
              </w:rPr>
            </w:pPr>
          </w:p>
          <w:p w14:paraId="423C9825" w14:textId="77777777" w:rsidR="0071620B" w:rsidRPr="00D22F3F" w:rsidRDefault="0071620B" w:rsidP="0071620B">
            <w:pPr>
              <w:contextualSpacing/>
              <w:jc w:val="center"/>
              <w:rPr>
                <w:rFonts w:ascii="Tw Cen MT" w:eastAsia="Calibri" w:hAnsi="Tw Cen MT"/>
                <w:sz w:val="16"/>
                <w:szCs w:val="16"/>
              </w:rPr>
            </w:pPr>
            <w:r w:rsidRPr="00D22F3F">
              <w:rPr>
                <w:rFonts w:ascii="Tw Cen MT" w:eastAsia="Calibri" w:hAnsi="Tw Cen MT"/>
                <w:sz w:val="16"/>
                <w:szCs w:val="16"/>
              </w:rPr>
              <w:t>71</w:t>
            </w:r>
          </w:p>
          <w:p w14:paraId="29A58B99" w14:textId="77777777" w:rsidR="0071620B" w:rsidRPr="00D22F3F" w:rsidRDefault="0071620B" w:rsidP="0071620B">
            <w:pPr>
              <w:contextualSpacing/>
              <w:jc w:val="center"/>
              <w:rPr>
                <w:rFonts w:ascii="Tw Cen MT" w:eastAsia="Calibri" w:hAnsi="Tw Cen MT"/>
                <w:sz w:val="16"/>
                <w:szCs w:val="16"/>
              </w:rPr>
            </w:pPr>
            <w:r w:rsidRPr="00D22F3F">
              <w:rPr>
                <w:rFonts w:ascii="Tw Cen MT" w:eastAsia="Calibri" w:hAnsi="Tw Cen MT"/>
                <w:sz w:val="16"/>
                <w:szCs w:val="16"/>
              </w:rPr>
              <w:t>18</w:t>
            </w:r>
          </w:p>
        </w:tc>
        <w:tc>
          <w:tcPr>
            <w:tcW w:w="2254" w:type="dxa"/>
            <w:tcBorders>
              <w:left w:val="nil"/>
              <w:right w:val="nil"/>
            </w:tcBorders>
          </w:tcPr>
          <w:p w14:paraId="4EE94359" w14:textId="77777777" w:rsidR="0071620B" w:rsidRPr="00D22F3F" w:rsidRDefault="0071620B" w:rsidP="0071620B">
            <w:pPr>
              <w:contextualSpacing/>
              <w:jc w:val="center"/>
              <w:rPr>
                <w:rFonts w:ascii="Tw Cen MT" w:eastAsia="Calibri" w:hAnsi="Tw Cen MT"/>
                <w:sz w:val="16"/>
                <w:szCs w:val="16"/>
              </w:rPr>
            </w:pPr>
          </w:p>
          <w:p w14:paraId="65C99435" w14:textId="77777777" w:rsidR="0071620B" w:rsidRPr="00D22F3F" w:rsidRDefault="0071620B" w:rsidP="0071620B">
            <w:pPr>
              <w:contextualSpacing/>
              <w:jc w:val="center"/>
              <w:rPr>
                <w:rFonts w:ascii="Tw Cen MT" w:eastAsia="Calibri" w:hAnsi="Tw Cen MT"/>
                <w:sz w:val="16"/>
                <w:szCs w:val="16"/>
              </w:rPr>
            </w:pPr>
            <w:r w:rsidRPr="00D22F3F">
              <w:rPr>
                <w:rFonts w:ascii="Tw Cen MT" w:eastAsia="Calibri" w:hAnsi="Tw Cen MT"/>
                <w:sz w:val="16"/>
                <w:szCs w:val="16"/>
              </w:rPr>
              <w:t>79,8</w:t>
            </w:r>
          </w:p>
          <w:p w14:paraId="01479E28" w14:textId="77777777" w:rsidR="0071620B" w:rsidRPr="00D22F3F" w:rsidRDefault="0071620B" w:rsidP="0071620B">
            <w:pPr>
              <w:contextualSpacing/>
              <w:jc w:val="center"/>
              <w:rPr>
                <w:rFonts w:ascii="Tw Cen MT" w:eastAsia="Calibri" w:hAnsi="Tw Cen MT"/>
                <w:sz w:val="16"/>
                <w:szCs w:val="16"/>
              </w:rPr>
            </w:pPr>
            <w:r w:rsidRPr="00D22F3F">
              <w:rPr>
                <w:rFonts w:ascii="Tw Cen MT" w:eastAsia="Calibri" w:hAnsi="Tw Cen MT"/>
                <w:sz w:val="16"/>
                <w:szCs w:val="16"/>
              </w:rPr>
              <w:t>20,2</w:t>
            </w:r>
          </w:p>
        </w:tc>
      </w:tr>
      <w:tr w:rsidR="0071620B" w:rsidRPr="00D22F3F" w14:paraId="64B5D176" w14:textId="77777777" w:rsidTr="00AB17A9">
        <w:trPr>
          <w:jc w:val="center"/>
        </w:trPr>
        <w:tc>
          <w:tcPr>
            <w:tcW w:w="2254" w:type="dxa"/>
            <w:tcBorders>
              <w:left w:val="nil"/>
              <w:right w:val="nil"/>
            </w:tcBorders>
          </w:tcPr>
          <w:p w14:paraId="7BD9C2BD" w14:textId="77777777" w:rsidR="0071620B" w:rsidRPr="00D22F3F" w:rsidRDefault="0071620B" w:rsidP="0071620B">
            <w:pPr>
              <w:contextualSpacing/>
              <w:rPr>
                <w:rFonts w:ascii="Tw Cen MT" w:eastAsia="Calibri" w:hAnsi="Tw Cen MT"/>
                <w:sz w:val="16"/>
                <w:szCs w:val="16"/>
              </w:rPr>
            </w:pPr>
            <w:proofErr w:type="spellStart"/>
            <w:proofErr w:type="gramStart"/>
            <w:r w:rsidRPr="00D22F3F">
              <w:rPr>
                <w:rFonts w:ascii="Tw Cen MT" w:eastAsia="Calibri" w:hAnsi="Tw Cen MT"/>
                <w:sz w:val="16"/>
                <w:szCs w:val="16"/>
              </w:rPr>
              <w:t>Pekerjaan</w:t>
            </w:r>
            <w:proofErr w:type="spellEnd"/>
            <w:r w:rsidRPr="00D22F3F">
              <w:rPr>
                <w:rFonts w:ascii="Tw Cen MT" w:eastAsia="Calibri" w:hAnsi="Tw Cen MT"/>
                <w:sz w:val="16"/>
                <w:szCs w:val="16"/>
              </w:rPr>
              <w:t xml:space="preserve"> :</w:t>
            </w:r>
            <w:proofErr w:type="gramEnd"/>
          </w:p>
          <w:p w14:paraId="6C10CB53" w14:textId="77777777" w:rsidR="0071620B" w:rsidRPr="00D22F3F" w:rsidRDefault="0071620B" w:rsidP="0071620B">
            <w:pPr>
              <w:numPr>
                <w:ilvl w:val="0"/>
                <w:numId w:val="29"/>
              </w:numPr>
              <w:contextualSpacing/>
              <w:rPr>
                <w:rFonts w:ascii="Tw Cen MT" w:eastAsia="Calibri" w:hAnsi="Tw Cen MT"/>
                <w:sz w:val="16"/>
                <w:szCs w:val="16"/>
              </w:rPr>
            </w:pPr>
            <w:proofErr w:type="spellStart"/>
            <w:r w:rsidRPr="00D22F3F">
              <w:rPr>
                <w:rFonts w:ascii="Tw Cen MT" w:eastAsia="Calibri" w:hAnsi="Tw Cen MT"/>
                <w:sz w:val="16"/>
                <w:szCs w:val="16"/>
              </w:rPr>
              <w:t>Bekerja</w:t>
            </w:r>
            <w:proofErr w:type="spellEnd"/>
          </w:p>
          <w:p w14:paraId="5B551EB8" w14:textId="77777777" w:rsidR="0071620B" w:rsidRPr="00D22F3F" w:rsidRDefault="0071620B" w:rsidP="0071620B">
            <w:pPr>
              <w:numPr>
                <w:ilvl w:val="0"/>
                <w:numId w:val="29"/>
              </w:numPr>
              <w:contextualSpacing/>
              <w:rPr>
                <w:rFonts w:ascii="Tw Cen MT" w:eastAsia="Calibri" w:hAnsi="Tw Cen MT"/>
                <w:sz w:val="16"/>
                <w:szCs w:val="16"/>
              </w:rPr>
            </w:pPr>
            <w:proofErr w:type="spellStart"/>
            <w:r w:rsidRPr="00D22F3F">
              <w:rPr>
                <w:rFonts w:ascii="Tw Cen MT" w:eastAsia="Calibri" w:hAnsi="Tw Cen MT"/>
                <w:sz w:val="16"/>
                <w:szCs w:val="16"/>
              </w:rPr>
              <w:t>Tidak</w:t>
            </w:r>
            <w:proofErr w:type="spellEnd"/>
            <w:r w:rsidRPr="00D22F3F">
              <w:rPr>
                <w:rFonts w:ascii="Tw Cen MT" w:eastAsia="Calibri" w:hAnsi="Tw Cen MT"/>
                <w:sz w:val="16"/>
                <w:szCs w:val="16"/>
              </w:rPr>
              <w:t xml:space="preserve"> </w:t>
            </w:r>
            <w:proofErr w:type="spellStart"/>
            <w:r w:rsidRPr="00D22F3F">
              <w:rPr>
                <w:rFonts w:ascii="Tw Cen MT" w:eastAsia="Calibri" w:hAnsi="Tw Cen MT"/>
                <w:sz w:val="16"/>
                <w:szCs w:val="16"/>
              </w:rPr>
              <w:t>Bekerja</w:t>
            </w:r>
            <w:proofErr w:type="spellEnd"/>
          </w:p>
          <w:p w14:paraId="6B886483" w14:textId="77777777" w:rsidR="0071620B" w:rsidRPr="00D22F3F" w:rsidRDefault="0071620B" w:rsidP="0071620B">
            <w:pPr>
              <w:ind w:left="720"/>
              <w:contextualSpacing/>
              <w:rPr>
                <w:rFonts w:ascii="Tw Cen MT" w:eastAsia="Calibri" w:hAnsi="Tw Cen MT"/>
                <w:sz w:val="16"/>
                <w:szCs w:val="16"/>
              </w:rPr>
            </w:pPr>
          </w:p>
        </w:tc>
        <w:tc>
          <w:tcPr>
            <w:tcW w:w="2254" w:type="dxa"/>
            <w:tcBorders>
              <w:left w:val="nil"/>
              <w:right w:val="nil"/>
            </w:tcBorders>
          </w:tcPr>
          <w:p w14:paraId="6A84F677" w14:textId="77777777" w:rsidR="0071620B" w:rsidRPr="00D22F3F" w:rsidRDefault="0071620B" w:rsidP="0071620B">
            <w:pPr>
              <w:contextualSpacing/>
              <w:jc w:val="center"/>
              <w:rPr>
                <w:rFonts w:ascii="Tw Cen MT" w:eastAsia="Calibri" w:hAnsi="Tw Cen MT"/>
                <w:sz w:val="16"/>
                <w:szCs w:val="16"/>
              </w:rPr>
            </w:pPr>
          </w:p>
          <w:p w14:paraId="09F01D42" w14:textId="77777777" w:rsidR="0071620B" w:rsidRPr="00D22F3F" w:rsidRDefault="0071620B" w:rsidP="0071620B">
            <w:pPr>
              <w:contextualSpacing/>
              <w:jc w:val="center"/>
              <w:rPr>
                <w:rFonts w:ascii="Tw Cen MT" w:eastAsia="Calibri" w:hAnsi="Tw Cen MT"/>
                <w:sz w:val="16"/>
                <w:szCs w:val="16"/>
              </w:rPr>
            </w:pPr>
            <w:r w:rsidRPr="00D22F3F">
              <w:rPr>
                <w:rFonts w:ascii="Tw Cen MT" w:eastAsia="Calibri" w:hAnsi="Tw Cen MT"/>
                <w:sz w:val="16"/>
                <w:szCs w:val="16"/>
              </w:rPr>
              <w:t>18</w:t>
            </w:r>
          </w:p>
          <w:p w14:paraId="5B9F2146" w14:textId="77777777" w:rsidR="0071620B" w:rsidRPr="00D22F3F" w:rsidRDefault="0071620B" w:rsidP="0071620B">
            <w:pPr>
              <w:contextualSpacing/>
              <w:jc w:val="center"/>
              <w:rPr>
                <w:rFonts w:ascii="Tw Cen MT" w:eastAsia="Calibri" w:hAnsi="Tw Cen MT"/>
                <w:sz w:val="16"/>
                <w:szCs w:val="16"/>
              </w:rPr>
            </w:pPr>
            <w:r w:rsidRPr="00D22F3F">
              <w:rPr>
                <w:rFonts w:ascii="Tw Cen MT" w:eastAsia="Calibri" w:hAnsi="Tw Cen MT"/>
                <w:sz w:val="16"/>
                <w:szCs w:val="16"/>
              </w:rPr>
              <w:t>71</w:t>
            </w:r>
          </w:p>
        </w:tc>
        <w:tc>
          <w:tcPr>
            <w:tcW w:w="2254" w:type="dxa"/>
            <w:tcBorders>
              <w:left w:val="nil"/>
              <w:right w:val="nil"/>
            </w:tcBorders>
          </w:tcPr>
          <w:p w14:paraId="02CC7265" w14:textId="77777777" w:rsidR="0071620B" w:rsidRPr="00D22F3F" w:rsidRDefault="0071620B" w:rsidP="0071620B">
            <w:pPr>
              <w:contextualSpacing/>
              <w:jc w:val="center"/>
              <w:rPr>
                <w:rFonts w:ascii="Tw Cen MT" w:eastAsia="Calibri" w:hAnsi="Tw Cen MT"/>
                <w:sz w:val="16"/>
                <w:szCs w:val="16"/>
              </w:rPr>
            </w:pPr>
          </w:p>
          <w:p w14:paraId="784D38BF" w14:textId="77777777" w:rsidR="0071620B" w:rsidRPr="00D22F3F" w:rsidRDefault="0071620B" w:rsidP="0071620B">
            <w:pPr>
              <w:contextualSpacing/>
              <w:jc w:val="center"/>
              <w:rPr>
                <w:rFonts w:ascii="Tw Cen MT" w:eastAsia="Calibri" w:hAnsi="Tw Cen MT"/>
                <w:sz w:val="16"/>
                <w:szCs w:val="16"/>
              </w:rPr>
            </w:pPr>
            <w:r w:rsidRPr="00D22F3F">
              <w:rPr>
                <w:rFonts w:ascii="Tw Cen MT" w:eastAsia="Calibri" w:hAnsi="Tw Cen MT"/>
                <w:sz w:val="16"/>
                <w:szCs w:val="16"/>
              </w:rPr>
              <w:t>20,2</w:t>
            </w:r>
          </w:p>
          <w:p w14:paraId="4586F019" w14:textId="77777777" w:rsidR="0071620B" w:rsidRPr="00D22F3F" w:rsidRDefault="0071620B" w:rsidP="0071620B">
            <w:pPr>
              <w:contextualSpacing/>
              <w:jc w:val="center"/>
              <w:rPr>
                <w:rFonts w:ascii="Tw Cen MT" w:eastAsia="Calibri" w:hAnsi="Tw Cen MT"/>
                <w:sz w:val="16"/>
                <w:szCs w:val="16"/>
              </w:rPr>
            </w:pPr>
            <w:r w:rsidRPr="00D22F3F">
              <w:rPr>
                <w:rFonts w:ascii="Tw Cen MT" w:eastAsia="Calibri" w:hAnsi="Tw Cen MT"/>
                <w:sz w:val="16"/>
                <w:szCs w:val="16"/>
              </w:rPr>
              <w:t>79,8</w:t>
            </w:r>
          </w:p>
        </w:tc>
      </w:tr>
      <w:tr w:rsidR="0071620B" w:rsidRPr="00D22F3F" w14:paraId="444527BA" w14:textId="77777777" w:rsidTr="00AB17A9">
        <w:trPr>
          <w:jc w:val="center"/>
        </w:trPr>
        <w:tc>
          <w:tcPr>
            <w:tcW w:w="2254" w:type="dxa"/>
            <w:tcBorders>
              <w:left w:val="nil"/>
              <w:right w:val="nil"/>
            </w:tcBorders>
          </w:tcPr>
          <w:p w14:paraId="2E3188AA" w14:textId="77777777" w:rsidR="0071620B" w:rsidRPr="00D22F3F" w:rsidRDefault="0071620B" w:rsidP="0071620B">
            <w:pPr>
              <w:contextualSpacing/>
              <w:rPr>
                <w:rFonts w:ascii="Tw Cen MT" w:eastAsia="Calibri" w:hAnsi="Tw Cen MT"/>
                <w:sz w:val="16"/>
                <w:szCs w:val="16"/>
              </w:rPr>
            </w:pPr>
            <w:r w:rsidRPr="00D22F3F">
              <w:rPr>
                <w:rFonts w:ascii="Tw Cen MT" w:eastAsia="Calibri" w:hAnsi="Tw Cen MT"/>
                <w:sz w:val="16"/>
                <w:szCs w:val="16"/>
              </w:rPr>
              <w:t xml:space="preserve">Status </w:t>
            </w:r>
            <w:proofErr w:type="gramStart"/>
            <w:r w:rsidRPr="00D22F3F">
              <w:rPr>
                <w:rFonts w:ascii="Tw Cen MT" w:eastAsia="Calibri" w:hAnsi="Tw Cen MT"/>
                <w:sz w:val="16"/>
                <w:szCs w:val="16"/>
              </w:rPr>
              <w:t>Anak :</w:t>
            </w:r>
            <w:proofErr w:type="gramEnd"/>
          </w:p>
          <w:p w14:paraId="3D54B1B5" w14:textId="77777777" w:rsidR="0071620B" w:rsidRPr="00D22F3F" w:rsidRDefault="0071620B" w:rsidP="0071620B">
            <w:pPr>
              <w:numPr>
                <w:ilvl w:val="0"/>
                <w:numId w:val="30"/>
              </w:numPr>
              <w:contextualSpacing/>
              <w:rPr>
                <w:rFonts w:ascii="Tw Cen MT" w:eastAsia="Calibri" w:hAnsi="Tw Cen MT"/>
                <w:sz w:val="16"/>
                <w:szCs w:val="16"/>
              </w:rPr>
            </w:pPr>
            <w:r w:rsidRPr="00D22F3F">
              <w:rPr>
                <w:rFonts w:ascii="Tw Cen MT" w:eastAsia="Calibri" w:hAnsi="Tw Cen MT"/>
                <w:sz w:val="16"/>
                <w:szCs w:val="16"/>
              </w:rPr>
              <w:t>Stunting</w:t>
            </w:r>
          </w:p>
          <w:p w14:paraId="75323F52" w14:textId="77777777" w:rsidR="0071620B" w:rsidRPr="00D22F3F" w:rsidRDefault="0071620B" w:rsidP="0071620B">
            <w:pPr>
              <w:numPr>
                <w:ilvl w:val="0"/>
                <w:numId w:val="30"/>
              </w:numPr>
              <w:contextualSpacing/>
              <w:rPr>
                <w:rFonts w:ascii="Tw Cen MT" w:eastAsia="Calibri" w:hAnsi="Tw Cen MT"/>
                <w:sz w:val="16"/>
                <w:szCs w:val="16"/>
              </w:rPr>
            </w:pPr>
            <w:proofErr w:type="spellStart"/>
            <w:r w:rsidRPr="00D22F3F">
              <w:rPr>
                <w:rFonts w:ascii="Tw Cen MT" w:eastAsia="Calibri" w:hAnsi="Tw Cen MT"/>
                <w:sz w:val="16"/>
                <w:szCs w:val="16"/>
              </w:rPr>
              <w:t>Tidak</w:t>
            </w:r>
            <w:proofErr w:type="spellEnd"/>
            <w:r w:rsidRPr="00D22F3F">
              <w:rPr>
                <w:rFonts w:ascii="Tw Cen MT" w:eastAsia="Calibri" w:hAnsi="Tw Cen MT"/>
                <w:sz w:val="16"/>
                <w:szCs w:val="16"/>
              </w:rPr>
              <w:t xml:space="preserve"> Stunting</w:t>
            </w:r>
          </w:p>
        </w:tc>
        <w:tc>
          <w:tcPr>
            <w:tcW w:w="2254" w:type="dxa"/>
            <w:tcBorders>
              <w:left w:val="nil"/>
              <w:right w:val="nil"/>
            </w:tcBorders>
          </w:tcPr>
          <w:p w14:paraId="23B43370" w14:textId="77777777" w:rsidR="0071620B" w:rsidRPr="00D22F3F" w:rsidRDefault="0071620B" w:rsidP="0071620B">
            <w:pPr>
              <w:contextualSpacing/>
              <w:jc w:val="center"/>
              <w:rPr>
                <w:rFonts w:ascii="Tw Cen MT" w:eastAsia="Calibri" w:hAnsi="Tw Cen MT"/>
                <w:sz w:val="16"/>
                <w:szCs w:val="16"/>
              </w:rPr>
            </w:pPr>
          </w:p>
          <w:p w14:paraId="532612E6" w14:textId="77777777" w:rsidR="0071620B" w:rsidRPr="00D22F3F" w:rsidRDefault="0071620B" w:rsidP="0071620B">
            <w:pPr>
              <w:contextualSpacing/>
              <w:jc w:val="center"/>
              <w:rPr>
                <w:rFonts w:ascii="Tw Cen MT" w:eastAsia="Calibri" w:hAnsi="Tw Cen MT"/>
                <w:sz w:val="16"/>
                <w:szCs w:val="16"/>
              </w:rPr>
            </w:pPr>
            <w:r w:rsidRPr="00D22F3F">
              <w:rPr>
                <w:rFonts w:ascii="Tw Cen MT" w:eastAsia="Calibri" w:hAnsi="Tw Cen MT"/>
                <w:sz w:val="16"/>
                <w:szCs w:val="16"/>
              </w:rPr>
              <w:t>10</w:t>
            </w:r>
          </w:p>
          <w:p w14:paraId="76AFD8C5" w14:textId="77777777" w:rsidR="0071620B" w:rsidRPr="00D22F3F" w:rsidRDefault="0071620B" w:rsidP="0071620B">
            <w:pPr>
              <w:contextualSpacing/>
              <w:jc w:val="center"/>
              <w:rPr>
                <w:rFonts w:ascii="Tw Cen MT" w:eastAsia="Calibri" w:hAnsi="Tw Cen MT"/>
                <w:sz w:val="16"/>
                <w:szCs w:val="16"/>
              </w:rPr>
            </w:pPr>
            <w:r w:rsidRPr="00D22F3F">
              <w:rPr>
                <w:rFonts w:ascii="Tw Cen MT" w:eastAsia="Calibri" w:hAnsi="Tw Cen MT"/>
                <w:sz w:val="16"/>
                <w:szCs w:val="16"/>
              </w:rPr>
              <w:t>78</w:t>
            </w:r>
          </w:p>
        </w:tc>
        <w:tc>
          <w:tcPr>
            <w:tcW w:w="2254" w:type="dxa"/>
            <w:tcBorders>
              <w:left w:val="nil"/>
              <w:right w:val="nil"/>
            </w:tcBorders>
          </w:tcPr>
          <w:p w14:paraId="531BE7E4" w14:textId="77777777" w:rsidR="0071620B" w:rsidRPr="00D22F3F" w:rsidRDefault="0071620B" w:rsidP="0071620B">
            <w:pPr>
              <w:contextualSpacing/>
              <w:jc w:val="center"/>
              <w:rPr>
                <w:rFonts w:ascii="Tw Cen MT" w:eastAsia="Calibri" w:hAnsi="Tw Cen MT"/>
                <w:sz w:val="16"/>
                <w:szCs w:val="16"/>
              </w:rPr>
            </w:pPr>
          </w:p>
          <w:p w14:paraId="709BE613" w14:textId="77777777" w:rsidR="0071620B" w:rsidRPr="00D22F3F" w:rsidRDefault="0071620B" w:rsidP="0071620B">
            <w:pPr>
              <w:contextualSpacing/>
              <w:jc w:val="center"/>
              <w:rPr>
                <w:rFonts w:ascii="Tw Cen MT" w:eastAsia="Calibri" w:hAnsi="Tw Cen MT"/>
                <w:sz w:val="16"/>
                <w:szCs w:val="16"/>
              </w:rPr>
            </w:pPr>
            <w:r w:rsidRPr="00D22F3F">
              <w:rPr>
                <w:rFonts w:ascii="Tw Cen MT" w:eastAsia="Calibri" w:hAnsi="Tw Cen MT"/>
                <w:sz w:val="16"/>
                <w:szCs w:val="16"/>
              </w:rPr>
              <w:t>11,2</w:t>
            </w:r>
          </w:p>
          <w:p w14:paraId="27D65559" w14:textId="77777777" w:rsidR="0071620B" w:rsidRPr="00D22F3F" w:rsidRDefault="0071620B" w:rsidP="0071620B">
            <w:pPr>
              <w:contextualSpacing/>
              <w:jc w:val="center"/>
              <w:rPr>
                <w:rFonts w:ascii="Tw Cen MT" w:eastAsia="Calibri" w:hAnsi="Tw Cen MT"/>
                <w:sz w:val="16"/>
                <w:szCs w:val="16"/>
              </w:rPr>
            </w:pPr>
            <w:r w:rsidRPr="00D22F3F">
              <w:rPr>
                <w:rFonts w:ascii="Tw Cen MT" w:eastAsia="Calibri" w:hAnsi="Tw Cen MT"/>
                <w:sz w:val="16"/>
                <w:szCs w:val="16"/>
              </w:rPr>
              <w:t>88,8</w:t>
            </w:r>
          </w:p>
          <w:p w14:paraId="64950747" w14:textId="77777777" w:rsidR="0071620B" w:rsidRPr="00D22F3F" w:rsidRDefault="0071620B" w:rsidP="0071620B">
            <w:pPr>
              <w:contextualSpacing/>
              <w:jc w:val="center"/>
              <w:rPr>
                <w:rFonts w:ascii="Tw Cen MT" w:eastAsia="Calibri" w:hAnsi="Tw Cen MT"/>
                <w:sz w:val="16"/>
                <w:szCs w:val="16"/>
              </w:rPr>
            </w:pPr>
          </w:p>
        </w:tc>
      </w:tr>
      <w:tr w:rsidR="0071620B" w:rsidRPr="00D22F3F" w14:paraId="6533BC33" w14:textId="77777777" w:rsidTr="00AB17A9">
        <w:trPr>
          <w:jc w:val="center"/>
        </w:trPr>
        <w:tc>
          <w:tcPr>
            <w:tcW w:w="2254" w:type="dxa"/>
            <w:tcBorders>
              <w:left w:val="nil"/>
              <w:right w:val="nil"/>
            </w:tcBorders>
          </w:tcPr>
          <w:p w14:paraId="2C11EADB" w14:textId="77777777" w:rsidR="0071620B" w:rsidRPr="00D22F3F" w:rsidRDefault="0071620B" w:rsidP="0071620B">
            <w:pPr>
              <w:contextualSpacing/>
              <w:rPr>
                <w:rFonts w:ascii="Tw Cen MT" w:eastAsia="Calibri" w:hAnsi="Tw Cen MT"/>
                <w:sz w:val="16"/>
                <w:szCs w:val="16"/>
              </w:rPr>
            </w:pPr>
            <w:proofErr w:type="spellStart"/>
            <w:r w:rsidRPr="00D22F3F">
              <w:rPr>
                <w:rFonts w:ascii="Tw Cen MT" w:eastAsia="Calibri" w:hAnsi="Tw Cen MT"/>
                <w:sz w:val="16"/>
                <w:szCs w:val="16"/>
              </w:rPr>
              <w:t>Mekanisme</w:t>
            </w:r>
            <w:proofErr w:type="spellEnd"/>
            <w:r w:rsidRPr="00D22F3F">
              <w:rPr>
                <w:rFonts w:ascii="Tw Cen MT" w:eastAsia="Calibri" w:hAnsi="Tw Cen MT"/>
                <w:sz w:val="16"/>
                <w:szCs w:val="16"/>
              </w:rPr>
              <w:t xml:space="preserve"> </w:t>
            </w:r>
            <w:proofErr w:type="spellStart"/>
            <w:proofErr w:type="gramStart"/>
            <w:r w:rsidRPr="00D22F3F">
              <w:rPr>
                <w:rFonts w:ascii="Tw Cen MT" w:eastAsia="Calibri" w:hAnsi="Tw Cen MT"/>
                <w:sz w:val="16"/>
                <w:szCs w:val="16"/>
              </w:rPr>
              <w:t>Koping</w:t>
            </w:r>
            <w:proofErr w:type="spellEnd"/>
            <w:r w:rsidRPr="00D22F3F">
              <w:rPr>
                <w:rFonts w:ascii="Tw Cen MT" w:eastAsia="Calibri" w:hAnsi="Tw Cen MT"/>
                <w:sz w:val="16"/>
                <w:szCs w:val="16"/>
              </w:rPr>
              <w:t xml:space="preserve"> :</w:t>
            </w:r>
            <w:proofErr w:type="gramEnd"/>
          </w:p>
          <w:p w14:paraId="466B96B2" w14:textId="77777777" w:rsidR="0071620B" w:rsidRPr="00D22F3F" w:rsidRDefault="0071620B" w:rsidP="0071620B">
            <w:pPr>
              <w:numPr>
                <w:ilvl w:val="0"/>
                <w:numId w:val="31"/>
              </w:numPr>
              <w:contextualSpacing/>
              <w:rPr>
                <w:rFonts w:ascii="Tw Cen MT" w:eastAsia="Calibri" w:hAnsi="Tw Cen MT"/>
                <w:sz w:val="16"/>
                <w:szCs w:val="16"/>
              </w:rPr>
            </w:pPr>
            <w:proofErr w:type="spellStart"/>
            <w:r w:rsidRPr="00D22F3F">
              <w:rPr>
                <w:rFonts w:ascii="Tw Cen MT" w:eastAsia="Calibri" w:hAnsi="Tw Cen MT"/>
                <w:sz w:val="16"/>
                <w:szCs w:val="16"/>
              </w:rPr>
              <w:t>Adaptif</w:t>
            </w:r>
            <w:proofErr w:type="spellEnd"/>
          </w:p>
          <w:p w14:paraId="2880FAEA" w14:textId="77777777" w:rsidR="0071620B" w:rsidRPr="00D22F3F" w:rsidRDefault="0071620B" w:rsidP="0071620B">
            <w:pPr>
              <w:numPr>
                <w:ilvl w:val="0"/>
                <w:numId w:val="31"/>
              </w:numPr>
              <w:contextualSpacing/>
              <w:rPr>
                <w:rFonts w:ascii="Tw Cen MT" w:eastAsia="Calibri" w:hAnsi="Tw Cen MT"/>
                <w:sz w:val="16"/>
                <w:szCs w:val="16"/>
              </w:rPr>
            </w:pPr>
            <w:proofErr w:type="spellStart"/>
            <w:r w:rsidRPr="00D22F3F">
              <w:rPr>
                <w:rFonts w:ascii="Tw Cen MT" w:eastAsia="Calibri" w:hAnsi="Tw Cen MT"/>
                <w:sz w:val="16"/>
                <w:szCs w:val="16"/>
              </w:rPr>
              <w:t>Maladaptif</w:t>
            </w:r>
            <w:proofErr w:type="spellEnd"/>
          </w:p>
        </w:tc>
        <w:tc>
          <w:tcPr>
            <w:tcW w:w="2254" w:type="dxa"/>
            <w:tcBorders>
              <w:left w:val="nil"/>
              <w:right w:val="nil"/>
            </w:tcBorders>
          </w:tcPr>
          <w:p w14:paraId="7726AB16" w14:textId="77777777" w:rsidR="0071620B" w:rsidRPr="00D22F3F" w:rsidRDefault="0071620B" w:rsidP="0071620B">
            <w:pPr>
              <w:contextualSpacing/>
              <w:jc w:val="center"/>
              <w:rPr>
                <w:rFonts w:ascii="Tw Cen MT" w:eastAsia="Calibri" w:hAnsi="Tw Cen MT"/>
                <w:sz w:val="16"/>
                <w:szCs w:val="16"/>
              </w:rPr>
            </w:pPr>
          </w:p>
          <w:p w14:paraId="217E6128" w14:textId="77777777" w:rsidR="0071620B" w:rsidRPr="00D22F3F" w:rsidRDefault="0071620B" w:rsidP="0071620B">
            <w:pPr>
              <w:contextualSpacing/>
              <w:jc w:val="center"/>
              <w:rPr>
                <w:rFonts w:ascii="Tw Cen MT" w:eastAsia="Calibri" w:hAnsi="Tw Cen MT"/>
                <w:sz w:val="16"/>
                <w:szCs w:val="16"/>
              </w:rPr>
            </w:pPr>
            <w:r w:rsidRPr="00D22F3F">
              <w:rPr>
                <w:rFonts w:ascii="Tw Cen MT" w:eastAsia="Calibri" w:hAnsi="Tw Cen MT"/>
                <w:sz w:val="16"/>
                <w:szCs w:val="16"/>
              </w:rPr>
              <w:t>68</w:t>
            </w:r>
          </w:p>
          <w:p w14:paraId="0862003F" w14:textId="77777777" w:rsidR="0071620B" w:rsidRPr="00D22F3F" w:rsidRDefault="0071620B" w:rsidP="0071620B">
            <w:pPr>
              <w:contextualSpacing/>
              <w:jc w:val="center"/>
              <w:rPr>
                <w:rFonts w:ascii="Tw Cen MT" w:eastAsia="Calibri" w:hAnsi="Tw Cen MT"/>
                <w:sz w:val="16"/>
                <w:szCs w:val="16"/>
              </w:rPr>
            </w:pPr>
            <w:r w:rsidRPr="00D22F3F">
              <w:rPr>
                <w:rFonts w:ascii="Tw Cen MT" w:eastAsia="Calibri" w:hAnsi="Tw Cen MT"/>
                <w:sz w:val="16"/>
                <w:szCs w:val="16"/>
              </w:rPr>
              <w:t>21</w:t>
            </w:r>
          </w:p>
        </w:tc>
        <w:tc>
          <w:tcPr>
            <w:tcW w:w="2254" w:type="dxa"/>
            <w:tcBorders>
              <w:left w:val="nil"/>
              <w:right w:val="nil"/>
            </w:tcBorders>
          </w:tcPr>
          <w:p w14:paraId="32B013A8" w14:textId="77777777" w:rsidR="0071620B" w:rsidRPr="00D22F3F" w:rsidRDefault="0071620B" w:rsidP="0071620B">
            <w:pPr>
              <w:contextualSpacing/>
              <w:jc w:val="center"/>
              <w:rPr>
                <w:rFonts w:ascii="Tw Cen MT" w:eastAsia="Calibri" w:hAnsi="Tw Cen MT"/>
                <w:sz w:val="16"/>
                <w:szCs w:val="16"/>
              </w:rPr>
            </w:pPr>
          </w:p>
          <w:p w14:paraId="27EED24C" w14:textId="77777777" w:rsidR="0071620B" w:rsidRPr="00D22F3F" w:rsidRDefault="0071620B" w:rsidP="0071620B">
            <w:pPr>
              <w:contextualSpacing/>
              <w:jc w:val="center"/>
              <w:rPr>
                <w:rFonts w:ascii="Tw Cen MT" w:eastAsia="Calibri" w:hAnsi="Tw Cen MT"/>
                <w:sz w:val="16"/>
                <w:szCs w:val="16"/>
              </w:rPr>
            </w:pPr>
            <w:r w:rsidRPr="00D22F3F">
              <w:rPr>
                <w:rFonts w:ascii="Tw Cen MT" w:eastAsia="Calibri" w:hAnsi="Tw Cen MT"/>
                <w:sz w:val="16"/>
                <w:szCs w:val="16"/>
              </w:rPr>
              <w:t>76,4</w:t>
            </w:r>
          </w:p>
          <w:p w14:paraId="10068547" w14:textId="77777777" w:rsidR="0071620B" w:rsidRPr="00D22F3F" w:rsidRDefault="0071620B" w:rsidP="0071620B">
            <w:pPr>
              <w:contextualSpacing/>
              <w:jc w:val="center"/>
              <w:rPr>
                <w:rFonts w:ascii="Tw Cen MT" w:eastAsia="Calibri" w:hAnsi="Tw Cen MT"/>
                <w:sz w:val="16"/>
                <w:szCs w:val="16"/>
              </w:rPr>
            </w:pPr>
            <w:r w:rsidRPr="00D22F3F">
              <w:rPr>
                <w:rFonts w:ascii="Tw Cen MT" w:eastAsia="Calibri" w:hAnsi="Tw Cen MT"/>
                <w:sz w:val="16"/>
                <w:szCs w:val="16"/>
              </w:rPr>
              <w:t>23,6</w:t>
            </w:r>
          </w:p>
        </w:tc>
      </w:tr>
    </w:tbl>
    <w:p w14:paraId="03BA0C8C" w14:textId="77777777" w:rsidR="0071620B" w:rsidRDefault="0071620B" w:rsidP="0071620B">
      <w:pPr>
        <w:spacing w:after="0" w:line="240" w:lineRule="auto"/>
        <w:jc w:val="center"/>
        <w:rPr>
          <w:rFonts w:ascii="Tw Cen MT" w:eastAsia="Calibri" w:hAnsi="Tw Cen MT" w:cs="Times New Roman"/>
          <w:sz w:val="20"/>
          <w:szCs w:val="20"/>
        </w:rPr>
      </w:pPr>
    </w:p>
    <w:p w14:paraId="3224D666" w14:textId="77777777" w:rsidR="0071620B" w:rsidRDefault="0071620B" w:rsidP="0071620B">
      <w:pPr>
        <w:spacing w:after="0" w:line="240" w:lineRule="auto"/>
        <w:jc w:val="both"/>
        <w:rPr>
          <w:rFonts w:ascii="Tw Cen MT" w:eastAsia="Twentieth Century" w:hAnsi="Tw Cen MT" w:cs="Twentieth Century"/>
          <w:sz w:val="20"/>
          <w:szCs w:val="20"/>
          <w:lang w:val="id-ID"/>
        </w:rPr>
      </w:pPr>
    </w:p>
    <w:p w14:paraId="0D280541" w14:textId="77777777" w:rsidR="0071620B" w:rsidRPr="00D22F3F" w:rsidRDefault="0071620B" w:rsidP="0071620B">
      <w:pPr>
        <w:spacing w:after="0" w:line="240" w:lineRule="auto"/>
        <w:jc w:val="both"/>
        <w:rPr>
          <w:rFonts w:ascii="Tw Cen MT" w:hAnsi="Tw Cen MT" w:cs="Times New Roman"/>
          <w:color w:val="374151"/>
          <w:sz w:val="24"/>
          <w:szCs w:val="24"/>
          <w:shd w:val="clear" w:color="auto" w:fill="F7F7F8"/>
        </w:rPr>
      </w:pPr>
      <w:r w:rsidRPr="0071620B">
        <w:rPr>
          <w:rFonts w:ascii="Tw Cen MT" w:hAnsi="Tw Cen MT" w:cs="Times New Roman"/>
          <w:sz w:val="24"/>
          <w:szCs w:val="24"/>
          <w:lang w:val="id-ID"/>
        </w:rPr>
        <w:t xml:space="preserve">Berdasarkan tabel 1 dapat diketahui bahwa bentuk keluarga terbanyak dari responden Di Desa Air Jernih adalah </w:t>
      </w:r>
      <w:proofErr w:type="spellStart"/>
      <w:r w:rsidRPr="0071620B">
        <w:rPr>
          <w:rFonts w:ascii="Tw Cen MT" w:hAnsi="Tw Cen MT" w:cs="Times New Roman"/>
          <w:sz w:val="24"/>
          <w:szCs w:val="24"/>
          <w:lang w:val="id-ID"/>
        </w:rPr>
        <w:t>Nuclear</w:t>
      </w:r>
      <w:proofErr w:type="spellEnd"/>
      <w:r w:rsidRPr="0071620B">
        <w:rPr>
          <w:rFonts w:ascii="Tw Cen MT" w:hAnsi="Tw Cen MT" w:cs="Times New Roman"/>
          <w:sz w:val="24"/>
          <w:szCs w:val="24"/>
          <w:lang w:val="id-ID"/>
        </w:rPr>
        <w:t xml:space="preserve"> Family yaitu keluarga inti dengan anggota keluarga terdiri dari ayah, ibu dan anak yang tinggal dalam satu rumah yaitu sebanyak 83,1%. </w:t>
      </w:r>
      <w:proofErr w:type="spellStart"/>
      <w:r w:rsidRPr="00D22F3F">
        <w:rPr>
          <w:rFonts w:ascii="Tw Cen MT" w:hAnsi="Tw Cen MT" w:cs="Times New Roman"/>
          <w:sz w:val="24"/>
          <w:szCs w:val="24"/>
        </w:rPr>
        <w:t>Selanjutnya</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pendapatan</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keluarga</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responden</w:t>
      </w:r>
      <w:proofErr w:type="spellEnd"/>
      <w:r w:rsidRPr="00D22F3F">
        <w:rPr>
          <w:rFonts w:ascii="Tw Cen MT" w:hAnsi="Tw Cen MT" w:cs="Times New Roman"/>
          <w:sz w:val="24"/>
          <w:szCs w:val="24"/>
        </w:rPr>
        <w:t xml:space="preserve"> di </w:t>
      </w:r>
      <w:proofErr w:type="spellStart"/>
      <w:r w:rsidRPr="00D22F3F">
        <w:rPr>
          <w:rFonts w:ascii="Tw Cen MT" w:hAnsi="Tw Cen MT" w:cs="Times New Roman"/>
          <w:sz w:val="24"/>
          <w:szCs w:val="24"/>
        </w:rPr>
        <w:t>Desa</w:t>
      </w:r>
      <w:proofErr w:type="spellEnd"/>
      <w:r w:rsidRPr="00D22F3F">
        <w:rPr>
          <w:rFonts w:ascii="Tw Cen MT" w:hAnsi="Tw Cen MT" w:cs="Times New Roman"/>
          <w:sz w:val="24"/>
          <w:szCs w:val="24"/>
        </w:rPr>
        <w:t xml:space="preserve"> Air </w:t>
      </w:r>
      <w:proofErr w:type="spellStart"/>
      <w:r w:rsidRPr="00D22F3F">
        <w:rPr>
          <w:rFonts w:ascii="Tw Cen MT" w:hAnsi="Tw Cen MT" w:cs="Times New Roman"/>
          <w:sz w:val="24"/>
          <w:szCs w:val="24"/>
        </w:rPr>
        <w:t>Jernih</w:t>
      </w:r>
      <w:proofErr w:type="spellEnd"/>
      <w:r w:rsidRPr="00D22F3F">
        <w:rPr>
          <w:rFonts w:ascii="Tw Cen MT" w:hAnsi="Tw Cen MT" w:cs="Times New Roman"/>
          <w:sz w:val="24"/>
          <w:szCs w:val="24"/>
        </w:rPr>
        <w:t xml:space="preserve"> Rata-rata </w:t>
      </w:r>
      <w:proofErr w:type="spellStart"/>
      <w:r w:rsidRPr="00D22F3F">
        <w:rPr>
          <w:rFonts w:ascii="Tw Cen MT" w:hAnsi="Tw Cen MT" w:cs="Times New Roman"/>
          <w:sz w:val="24"/>
          <w:szCs w:val="24"/>
        </w:rPr>
        <w:t>sudah</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sesuai</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dengan</w:t>
      </w:r>
      <w:proofErr w:type="spellEnd"/>
      <w:r w:rsidRPr="00D22F3F">
        <w:rPr>
          <w:rFonts w:ascii="Tw Cen MT" w:hAnsi="Tw Cen MT" w:cs="Times New Roman"/>
          <w:sz w:val="24"/>
          <w:szCs w:val="24"/>
        </w:rPr>
        <w:t xml:space="preserve"> UMR yang </w:t>
      </w:r>
      <w:proofErr w:type="spellStart"/>
      <w:r w:rsidRPr="00D22F3F">
        <w:rPr>
          <w:rFonts w:ascii="Tw Cen MT" w:hAnsi="Tw Cen MT" w:cs="Times New Roman"/>
          <w:sz w:val="24"/>
          <w:szCs w:val="24"/>
        </w:rPr>
        <w:t>ada</w:t>
      </w:r>
      <w:proofErr w:type="spellEnd"/>
      <w:r w:rsidRPr="00D22F3F">
        <w:rPr>
          <w:rFonts w:ascii="Tw Cen MT" w:hAnsi="Tw Cen MT" w:cs="Times New Roman"/>
          <w:sz w:val="24"/>
          <w:szCs w:val="24"/>
        </w:rPr>
        <w:t xml:space="preserve"> di </w:t>
      </w:r>
      <w:proofErr w:type="spellStart"/>
      <w:r w:rsidRPr="00D22F3F">
        <w:rPr>
          <w:rFonts w:ascii="Tw Cen MT" w:hAnsi="Tw Cen MT" w:cs="Times New Roman"/>
          <w:sz w:val="24"/>
          <w:szCs w:val="24"/>
        </w:rPr>
        <w:t>Kabupaten</w:t>
      </w:r>
      <w:proofErr w:type="spellEnd"/>
      <w:r w:rsidRPr="00D22F3F">
        <w:rPr>
          <w:rFonts w:ascii="Tw Cen MT" w:hAnsi="Tw Cen MT" w:cs="Times New Roman"/>
          <w:sz w:val="24"/>
          <w:szCs w:val="24"/>
        </w:rPr>
        <w:t xml:space="preserve"> Indragiri Hulu </w:t>
      </w:r>
      <w:proofErr w:type="spellStart"/>
      <w:r w:rsidRPr="00D22F3F">
        <w:rPr>
          <w:rFonts w:ascii="Tw Cen MT" w:hAnsi="Tw Cen MT" w:cs="Times New Roman"/>
          <w:sz w:val="24"/>
          <w:szCs w:val="24"/>
        </w:rPr>
        <w:t>yaitu</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sebanyak</w:t>
      </w:r>
      <w:proofErr w:type="spellEnd"/>
      <w:r w:rsidRPr="00D22F3F">
        <w:rPr>
          <w:rFonts w:ascii="Tw Cen MT" w:hAnsi="Tw Cen MT" w:cs="Times New Roman"/>
          <w:sz w:val="24"/>
          <w:szCs w:val="24"/>
        </w:rPr>
        <w:t xml:space="preserve"> 56,2%. </w:t>
      </w:r>
      <w:proofErr w:type="spellStart"/>
      <w:r w:rsidRPr="00D22F3F">
        <w:rPr>
          <w:rFonts w:ascii="Tw Cen MT" w:hAnsi="Tw Cen MT" w:cs="Times New Roman"/>
          <w:sz w:val="24"/>
          <w:szCs w:val="24"/>
        </w:rPr>
        <w:t>Untuk</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jumlah</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anak</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responden</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lebih</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dari</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setengahnya</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memiliki</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anak</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kurang</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dari</w:t>
      </w:r>
      <w:proofErr w:type="spellEnd"/>
      <w:r w:rsidRPr="00D22F3F">
        <w:rPr>
          <w:rFonts w:ascii="Tw Cen MT" w:hAnsi="Tw Cen MT" w:cs="Times New Roman"/>
          <w:sz w:val="24"/>
          <w:szCs w:val="24"/>
        </w:rPr>
        <w:t xml:space="preserve"> 2 orang. </w:t>
      </w:r>
      <w:proofErr w:type="spellStart"/>
      <w:r w:rsidRPr="00D22F3F">
        <w:rPr>
          <w:rFonts w:ascii="Tw Cen MT" w:hAnsi="Tw Cen MT" w:cs="Times New Roman"/>
          <w:sz w:val="24"/>
          <w:szCs w:val="24"/>
        </w:rPr>
        <w:t>Selanjutnya</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untuk</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kategori</w:t>
      </w:r>
      <w:proofErr w:type="spellEnd"/>
      <w:r w:rsidRPr="00D22F3F">
        <w:rPr>
          <w:rFonts w:ascii="Tw Cen MT" w:hAnsi="Tw Cen MT" w:cs="Times New Roman"/>
          <w:sz w:val="24"/>
          <w:szCs w:val="24"/>
        </w:rPr>
        <w:t xml:space="preserve"> Pendidikan </w:t>
      </w:r>
      <w:proofErr w:type="spellStart"/>
      <w:r w:rsidRPr="00D22F3F">
        <w:rPr>
          <w:rFonts w:ascii="Tw Cen MT" w:hAnsi="Tw Cen MT" w:cs="Times New Roman"/>
          <w:sz w:val="24"/>
          <w:szCs w:val="24"/>
        </w:rPr>
        <w:t>responden</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sebagaian</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besar</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berpendidikan</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tinggi</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yaitu</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sebanyak</w:t>
      </w:r>
      <w:proofErr w:type="spellEnd"/>
      <w:r w:rsidRPr="00D22F3F">
        <w:rPr>
          <w:rFonts w:ascii="Tw Cen MT" w:hAnsi="Tw Cen MT" w:cs="Times New Roman"/>
          <w:sz w:val="24"/>
          <w:szCs w:val="24"/>
        </w:rPr>
        <w:t xml:space="preserve"> 79,8% dan Sebagian </w:t>
      </w:r>
      <w:proofErr w:type="spellStart"/>
      <w:r w:rsidRPr="00D22F3F">
        <w:rPr>
          <w:rFonts w:ascii="Tw Cen MT" w:hAnsi="Tw Cen MT" w:cs="Times New Roman"/>
          <w:sz w:val="24"/>
          <w:szCs w:val="24"/>
        </w:rPr>
        <w:t>besar</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tidak</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bekerja</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yaitu</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sebanyak</w:t>
      </w:r>
      <w:proofErr w:type="spellEnd"/>
      <w:r w:rsidRPr="00D22F3F">
        <w:rPr>
          <w:rFonts w:ascii="Tw Cen MT" w:hAnsi="Tw Cen MT" w:cs="Times New Roman"/>
          <w:sz w:val="24"/>
          <w:szCs w:val="24"/>
        </w:rPr>
        <w:t xml:space="preserve"> 79,8%. </w:t>
      </w:r>
      <w:proofErr w:type="spellStart"/>
      <w:r w:rsidRPr="00D22F3F">
        <w:rPr>
          <w:rFonts w:ascii="Tw Cen MT" w:hAnsi="Tw Cen MT" w:cs="Times New Roman"/>
          <w:sz w:val="24"/>
          <w:szCs w:val="24"/>
        </w:rPr>
        <w:t>Selanjutnya</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untuk</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jumlah</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anak</w:t>
      </w:r>
      <w:proofErr w:type="spellEnd"/>
      <w:r w:rsidRPr="00D22F3F">
        <w:rPr>
          <w:rFonts w:ascii="Tw Cen MT" w:hAnsi="Tw Cen MT" w:cs="Times New Roman"/>
          <w:sz w:val="24"/>
          <w:szCs w:val="24"/>
        </w:rPr>
        <w:t xml:space="preserve"> stunting di </w:t>
      </w:r>
      <w:proofErr w:type="spellStart"/>
      <w:r w:rsidRPr="00D22F3F">
        <w:rPr>
          <w:rFonts w:ascii="Tw Cen MT" w:hAnsi="Tw Cen MT" w:cs="Times New Roman"/>
          <w:sz w:val="24"/>
          <w:szCs w:val="24"/>
        </w:rPr>
        <w:t>Desa</w:t>
      </w:r>
      <w:proofErr w:type="spellEnd"/>
      <w:r w:rsidRPr="00D22F3F">
        <w:rPr>
          <w:rFonts w:ascii="Tw Cen MT" w:hAnsi="Tw Cen MT" w:cs="Times New Roman"/>
          <w:sz w:val="24"/>
          <w:szCs w:val="24"/>
        </w:rPr>
        <w:t xml:space="preserve"> Air </w:t>
      </w:r>
      <w:proofErr w:type="spellStart"/>
      <w:r w:rsidRPr="00D22F3F">
        <w:rPr>
          <w:rFonts w:ascii="Tw Cen MT" w:hAnsi="Tw Cen MT" w:cs="Times New Roman"/>
          <w:sz w:val="24"/>
          <w:szCs w:val="24"/>
        </w:rPr>
        <w:t>Jernih</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sebanyak</w:t>
      </w:r>
      <w:proofErr w:type="spellEnd"/>
      <w:r w:rsidRPr="00D22F3F">
        <w:rPr>
          <w:rFonts w:ascii="Tw Cen MT" w:hAnsi="Tw Cen MT" w:cs="Times New Roman"/>
          <w:sz w:val="24"/>
          <w:szCs w:val="24"/>
        </w:rPr>
        <w:t xml:space="preserve"> 11,2% dan Sebagian </w:t>
      </w:r>
      <w:proofErr w:type="spellStart"/>
      <w:r w:rsidRPr="00D22F3F">
        <w:rPr>
          <w:rFonts w:ascii="Tw Cen MT" w:hAnsi="Tw Cen MT" w:cs="Times New Roman"/>
          <w:sz w:val="24"/>
          <w:szCs w:val="24"/>
        </w:rPr>
        <w:t>besar</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keluarga</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memiliki</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koping</w:t>
      </w:r>
      <w:proofErr w:type="spellEnd"/>
      <w:r w:rsidRPr="00D22F3F">
        <w:rPr>
          <w:rFonts w:ascii="Tw Cen MT" w:hAnsi="Tw Cen MT" w:cs="Times New Roman"/>
          <w:sz w:val="24"/>
          <w:szCs w:val="24"/>
        </w:rPr>
        <w:t xml:space="preserve"> yang </w:t>
      </w:r>
      <w:proofErr w:type="spellStart"/>
      <w:r w:rsidRPr="00D22F3F">
        <w:rPr>
          <w:rFonts w:ascii="Tw Cen MT" w:hAnsi="Tw Cen MT" w:cs="Times New Roman"/>
          <w:sz w:val="24"/>
          <w:szCs w:val="24"/>
        </w:rPr>
        <w:t>adaptif</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yaitu</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sebanyak</w:t>
      </w:r>
      <w:proofErr w:type="spellEnd"/>
      <w:r w:rsidRPr="00D22F3F">
        <w:rPr>
          <w:rFonts w:ascii="Tw Cen MT" w:hAnsi="Tw Cen MT" w:cs="Times New Roman"/>
          <w:sz w:val="24"/>
          <w:szCs w:val="24"/>
        </w:rPr>
        <w:t xml:space="preserve"> 76,4%.</w:t>
      </w:r>
    </w:p>
    <w:p w14:paraId="65A11C13" w14:textId="2A10061F" w:rsidR="0071620B" w:rsidRDefault="0071620B" w:rsidP="0071620B">
      <w:pPr>
        <w:spacing w:after="0" w:line="240" w:lineRule="auto"/>
        <w:jc w:val="both"/>
        <w:rPr>
          <w:rFonts w:ascii="Tw Cen MT" w:hAnsi="Tw Cen MT" w:cs="Times New Roman"/>
          <w:sz w:val="24"/>
          <w:szCs w:val="24"/>
        </w:rPr>
      </w:pPr>
      <w:proofErr w:type="spellStart"/>
      <w:r w:rsidRPr="00D22F3F">
        <w:rPr>
          <w:rFonts w:ascii="Tw Cen MT" w:hAnsi="Tw Cen MT" w:cs="Times New Roman"/>
          <w:sz w:val="24"/>
          <w:szCs w:val="24"/>
        </w:rPr>
        <w:t>Selanjutnya</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dilakukan</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analisis</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bivariat</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untuk</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mengetahui</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hubungan</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antara</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variabel</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independen</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Koping</w:t>
      </w:r>
      <w:proofErr w:type="spellEnd"/>
      <w:r w:rsidRPr="00D22F3F">
        <w:rPr>
          <w:rFonts w:ascii="Tw Cen MT" w:hAnsi="Tw Cen MT" w:cs="Times New Roman"/>
          <w:sz w:val="24"/>
          <w:szCs w:val="24"/>
        </w:rPr>
        <w:t xml:space="preserve"> </w:t>
      </w:r>
      <w:proofErr w:type="spellStart"/>
      <w:proofErr w:type="gramStart"/>
      <w:r w:rsidRPr="00D22F3F">
        <w:rPr>
          <w:rFonts w:ascii="Tw Cen MT" w:hAnsi="Tw Cen MT" w:cs="Times New Roman"/>
          <w:sz w:val="24"/>
          <w:szCs w:val="24"/>
        </w:rPr>
        <w:t>keluarga</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dengan</w:t>
      </w:r>
      <w:proofErr w:type="spellEnd"/>
      <w:proofErr w:type="gram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variabel</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dependen</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kejadian</w:t>
      </w:r>
      <w:proofErr w:type="spellEnd"/>
      <w:r w:rsidRPr="00D22F3F">
        <w:rPr>
          <w:rFonts w:ascii="Tw Cen MT" w:hAnsi="Tw Cen MT" w:cs="Times New Roman"/>
          <w:sz w:val="24"/>
          <w:szCs w:val="24"/>
        </w:rPr>
        <w:t xml:space="preserve"> stunting) yang </w:t>
      </w:r>
      <w:proofErr w:type="spellStart"/>
      <w:r w:rsidRPr="00D22F3F">
        <w:rPr>
          <w:rFonts w:ascii="Tw Cen MT" w:hAnsi="Tw Cen MT" w:cs="Times New Roman"/>
          <w:sz w:val="24"/>
          <w:szCs w:val="24"/>
        </w:rPr>
        <w:t>ditunjukkan</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dengan</w:t>
      </w:r>
      <w:proofErr w:type="spellEnd"/>
      <w:r w:rsidRPr="00D22F3F">
        <w:rPr>
          <w:rFonts w:ascii="Tw Cen MT" w:hAnsi="Tw Cen MT" w:cs="Times New Roman"/>
          <w:sz w:val="24"/>
          <w:szCs w:val="24"/>
        </w:rPr>
        <w:t xml:space="preserve">  p-Value &lt; 0,05 pada CI </w:t>
      </w:r>
      <w:r w:rsidRPr="00D22F3F">
        <w:rPr>
          <w:rFonts w:ascii="Tw Cen MT" w:hAnsi="Tw Cen MT" w:cs="Times New Roman"/>
          <w:i/>
          <w:sz w:val="24"/>
          <w:szCs w:val="24"/>
        </w:rPr>
        <w:t xml:space="preserve">(confident Interval) </w:t>
      </w:r>
      <w:r w:rsidRPr="00D22F3F">
        <w:rPr>
          <w:rFonts w:ascii="Tw Cen MT" w:hAnsi="Tw Cen MT" w:cs="Times New Roman"/>
          <w:sz w:val="24"/>
          <w:szCs w:val="24"/>
        </w:rPr>
        <w:t xml:space="preserve"> 95%. </w:t>
      </w:r>
      <w:proofErr w:type="spellStart"/>
      <w:r w:rsidRPr="00D22F3F">
        <w:rPr>
          <w:rFonts w:ascii="Tw Cen MT" w:hAnsi="Tw Cen MT" w:cs="Times New Roman"/>
          <w:sz w:val="24"/>
          <w:szCs w:val="24"/>
        </w:rPr>
        <w:t>Hubungan</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keeratan</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antara</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variabel</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independen</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dengan</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variabel</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dependen</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berdasarkan</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hasil</w:t>
      </w:r>
      <w:proofErr w:type="spellEnd"/>
      <w:r w:rsidRPr="00D22F3F">
        <w:rPr>
          <w:rFonts w:ascii="Tw Cen MT" w:hAnsi="Tw Cen MT" w:cs="Times New Roman"/>
          <w:sz w:val="24"/>
          <w:szCs w:val="24"/>
        </w:rPr>
        <w:t xml:space="preserve"> uji </w:t>
      </w:r>
      <w:proofErr w:type="spellStart"/>
      <w:r w:rsidRPr="00D22F3F">
        <w:rPr>
          <w:rFonts w:ascii="Tw Cen MT" w:hAnsi="Tw Cen MT" w:cs="Times New Roman"/>
          <w:sz w:val="24"/>
          <w:szCs w:val="24"/>
        </w:rPr>
        <w:t>statistik</w:t>
      </w:r>
      <w:proofErr w:type="spellEnd"/>
      <w:r w:rsidRPr="00D22F3F">
        <w:rPr>
          <w:rFonts w:ascii="Tw Cen MT" w:hAnsi="Tw Cen MT" w:cs="Times New Roman"/>
          <w:sz w:val="24"/>
          <w:szCs w:val="24"/>
        </w:rPr>
        <w:t xml:space="preserve"> </w:t>
      </w:r>
      <w:r w:rsidRPr="0071620B">
        <w:rPr>
          <w:rFonts w:ascii="Tw Cen MT" w:hAnsi="Tw Cen MT" w:cs="Times New Roman"/>
          <w:i/>
          <w:iCs/>
          <w:sz w:val="24"/>
          <w:szCs w:val="24"/>
        </w:rPr>
        <w:t xml:space="preserve">chi square </w:t>
      </w:r>
      <w:proofErr w:type="spellStart"/>
      <w:r w:rsidRPr="00D22F3F">
        <w:rPr>
          <w:rFonts w:ascii="Tw Cen MT" w:hAnsi="Tw Cen MT" w:cs="Times New Roman"/>
          <w:sz w:val="24"/>
          <w:szCs w:val="24"/>
        </w:rPr>
        <w:t>dapat</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dilihat</w:t>
      </w:r>
      <w:proofErr w:type="spellEnd"/>
      <w:r w:rsidRPr="00D22F3F">
        <w:rPr>
          <w:rFonts w:ascii="Tw Cen MT" w:hAnsi="Tw Cen MT" w:cs="Times New Roman"/>
          <w:sz w:val="24"/>
          <w:szCs w:val="24"/>
        </w:rPr>
        <w:t xml:space="preserve"> pada </w:t>
      </w:r>
      <w:proofErr w:type="spellStart"/>
      <w:r w:rsidRPr="00D22F3F">
        <w:rPr>
          <w:rFonts w:ascii="Tw Cen MT" w:hAnsi="Tw Cen MT" w:cs="Times New Roman"/>
          <w:sz w:val="24"/>
          <w:szCs w:val="24"/>
        </w:rPr>
        <w:t>tabel</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berikut</w:t>
      </w:r>
      <w:proofErr w:type="spellEnd"/>
      <w:r w:rsidRPr="00D22F3F">
        <w:rPr>
          <w:rFonts w:ascii="Tw Cen MT" w:hAnsi="Tw Cen MT" w:cs="Times New Roman"/>
          <w:sz w:val="24"/>
          <w:szCs w:val="24"/>
        </w:rPr>
        <w:t xml:space="preserve"> </w:t>
      </w:r>
      <w:proofErr w:type="spellStart"/>
      <w:r w:rsidRPr="00D22F3F">
        <w:rPr>
          <w:rFonts w:ascii="Tw Cen MT" w:hAnsi="Tw Cen MT" w:cs="Times New Roman"/>
          <w:sz w:val="24"/>
          <w:szCs w:val="24"/>
        </w:rPr>
        <w:t>ini</w:t>
      </w:r>
      <w:proofErr w:type="spellEnd"/>
      <w:r>
        <w:rPr>
          <w:rFonts w:ascii="Tw Cen MT" w:hAnsi="Tw Cen MT" w:cs="Times New Roman"/>
          <w:sz w:val="24"/>
          <w:szCs w:val="24"/>
        </w:rPr>
        <w:t>.</w:t>
      </w:r>
    </w:p>
    <w:p w14:paraId="4BC9E722" w14:textId="77777777" w:rsidR="0071620B" w:rsidRDefault="0071620B" w:rsidP="0071620B">
      <w:pPr>
        <w:spacing w:after="0" w:line="240" w:lineRule="auto"/>
        <w:jc w:val="both"/>
        <w:rPr>
          <w:rFonts w:ascii="Tw Cen MT" w:hAnsi="Tw Cen MT" w:cs="Times New Roman"/>
          <w:sz w:val="24"/>
          <w:szCs w:val="24"/>
        </w:rPr>
      </w:pPr>
    </w:p>
    <w:p w14:paraId="291BDC66" w14:textId="77777777" w:rsidR="0071620B" w:rsidRPr="00D22F3F" w:rsidRDefault="0071620B" w:rsidP="0071620B">
      <w:pPr>
        <w:spacing w:after="0" w:line="240" w:lineRule="auto"/>
        <w:jc w:val="center"/>
        <w:rPr>
          <w:rFonts w:ascii="Tw Cen MT" w:hAnsi="Tw Cen MT"/>
          <w:noProof/>
          <w:sz w:val="20"/>
          <w:szCs w:val="20"/>
          <w:lang w:eastAsia="id-ID"/>
        </w:rPr>
      </w:pPr>
      <w:r w:rsidRPr="00D22F3F">
        <w:rPr>
          <w:rFonts w:ascii="Tw Cen MT" w:hAnsi="Tw Cen MT"/>
          <w:noProof/>
          <w:sz w:val="20"/>
          <w:szCs w:val="20"/>
          <w:lang w:eastAsia="id-ID"/>
        </w:rPr>
        <w:t>Tabel 2</w:t>
      </w:r>
    </w:p>
    <w:p w14:paraId="5A51DDC5" w14:textId="2CE2F917" w:rsidR="0071620B" w:rsidRDefault="0071620B" w:rsidP="0071620B">
      <w:pPr>
        <w:spacing w:after="0" w:line="240" w:lineRule="auto"/>
        <w:jc w:val="center"/>
        <w:rPr>
          <w:rFonts w:ascii="Tw Cen MT" w:hAnsi="Tw Cen MT"/>
          <w:noProof/>
          <w:sz w:val="20"/>
          <w:szCs w:val="20"/>
          <w:lang w:eastAsia="id-ID"/>
        </w:rPr>
      </w:pPr>
      <w:r w:rsidRPr="00D22F3F">
        <w:rPr>
          <w:rFonts w:ascii="Tw Cen MT" w:hAnsi="Tw Cen MT"/>
          <w:noProof/>
          <w:sz w:val="20"/>
          <w:szCs w:val="20"/>
          <w:lang w:eastAsia="id-ID"/>
        </w:rPr>
        <w:t>Hubungan Koping Keluarga dengan Kejadian Stunting pada Anak Balita di Desa Air Jernih Wilayah Kerja Puskesmas Pekanheran</w:t>
      </w:r>
    </w:p>
    <w:tbl>
      <w:tblPr>
        <w:tblW w:w="4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567"/>
        <w:gridCol w:w="567"/>
        <w:gridCol w:w="425"/>
        <w:gridCol w:w="709"/>
        <w:gridCol w:w="425"/>
        <w:gridCol w:w="567"/>
        <w:gridCol w:w="567"/>
      </w:tblGrid>
      <w:tr w:rsidR="0071620B" w:rsidRPr="00D22F3F" w14:paraId="7998C2FD" w14:textId="77777777" w:rsidTr="0071620B">
        <w:trPr>
          <w:jc w:val="center"/>
        </w:trPr>
        <w:tc>
          <w:tcPr>
            <w:tcW w:w="1134" w:type="dxa"/>
            <w:vMerge w:val="restart"/>
            <w:tcBorders>
              <w:left w:val="nil"/>
              <w:right w:val="nil"/>
            </w:tcBorders>
          </w:tcPr>
          <w:p w14:paraId="3C58B768" w14:textId="77777777" w:rsidR="0071620B" w:rsidRPr="00D22F3F" w:rsidRDefault="0071620B" w:rsidP="00AB17A9">
            <w:pPr>
              <w:spacing w:after="0" w:line="240" w:lineRule="auto"/>
              <w:contextualSpacing/>
              <w:jc w:val="center"/>
              <w:rPr>
                <w:rFonts w:ascii="Tw Cen MT" w:hAnsi="Tw Cen MT"/>
                <w:noProof/>
                <w:sz w:val="18"/>
                <w:szCs w:val="18"/>
                <w:lang w:eastAsia="id-ID"/>
              </w:rPr>
            </w:pPr>
            <w:r w:rsidRPr="00D22F3F">
              <w:rPr>
                <w:rFonts w:ascii="Tw Cen MT" w:hAnsi="Tw Cen MT"/>
                <w:noProof/>
                <w:sz w:val="18"/>
                <w:szCs w:val="18"/>
                <w:lang w:eastAsia="id-ID"/>
              </w:rPr>
              <w:t xml:space="preserve">Status </w:t>
            </w:r>
          </w:p>
        </w:tc>
        <w:tc>
          <w:tcPr>
            <w:tcW w:w="2268" w:type="dxa"/>
            <w:gridSpan w:val="4"/>
            <w:tcBorders>
              <w:left w:val="nil"/>
              <w:right w:val="nil"/>
            </w:tcBorders>
          </w:tcPr>
          <w:p w14:paraId="3280DCAF" w14:textId="77777777" w:rsidR="0071620B" w:rsidRPr="00D22F3F" w:rsidRDefault="0071620B" w:rsidP="00AB17A9">
            <w:pPr>
              <w:spacing w:after="0" w:line="240" w:lineRule="auto"/>
              <w:contextualSpacing/>
              <w:jc w:val="center"/>
              <w:rPr>
                <w:rFonts w:ascii="Tw Cen MT" w:hAnsi="Tw Cen MT"/>
                <w:noProof/>
                <w:sz w:val="18"/>
                <w:szCs w:val="18"/>
                <w:lang w:eastAsia="id-ID"/>
              </w:rPr>
            </w:pPr>
            <w:r w:rsidRPr="00D22F3F">
              <w:rPr>
                <w:rFonts w:ascii="Tw Cen MT" w:hAnsi="Tw Cen MT"/>
                <w:noProof/>
                <w:sz w:val="18"/>
                <w:szCs w:val="18"/>
                <w:lang w:eastAsia="id-ID"/>
              </w:rPr>
              <w:t>Koping Keluarga</w:t>
            </w:r>
          </w:p>
        </w:tc>
        <w:tc>
          <w:tcPr>
            <w:tcW w:w="992" w:type="dxa"/>
            <w:gridSpan w:val="2"/>
            <w:vMerge w:val="restart"/>
            <w:tcBorders>
              <w:left w:val="nil"/>
              <w:right w:val="nil"/>
            </w:tcBorders>
          </w:tcPr>
          <w:p w14:paraId="149EFF7E" w14:textId="77777777" w:rsidR="0071620B" w:rsidRPr="00D22F3F" w:rsidRDefault="0071620B" w:rsidP="00AB17A9">
            <w:pPr>
              <w:spacing w:after="0" w:line="240" w:lineRule="auto"/>
              <w:contextualSpacing/>
              <w:jc w:val="center"/>
              <w:rPr>
                <w:rFonts w:ascii="Tw Cen MT" w:hAnsi="Tw Cen MT"/>
                <w:noProof/>
                <w:sz w:val="18"/>
                <w:szCs w:val="18"/>
                <w:lang w:eastAsia="id-ID"/>
              </w:rPr>
            </w:pPr>
            <w:r w:rsidRPr="00D22F3F">
              <w:rPr>
                <w:rFonts w:ascii="Tw Cen MT" w:hAnsi="Tw Cen MT"/>
                <w:noProof/>
                <w:sz w:val="18"/>
                <w:szCs w:val="18"/>
                <w:lang w:eastAsia="id-ID"/>
              </w:rPr>
              <w:t>Total</w:t>
            </w:r>
          </w:p>
        </w:tc>
        <w:tc>
          <w:tcPr>
            <w:tcW w:w="567" w:type="dxa"/>
            <w:vMerge w:val="restart"/>
            <w:tcBorders>
              <w:left w:val="nil"/>
              <w:right w:val="nil"/>
            </w:tcBorders>
          </w:tcPr>
          <w:p w14:paraId="32BC370D" w14:textId="77777777" w:rsidR="0071620B" w:rsidRPr="00D22F3F" w:rsidRDefault="0071620B" w:rsidP="00AB17A9">
            <w:pPr>
              <w:spacing w:after="0" w:line="240" w:lineRule="auto"/>
              <w:contextualSpacing/>
              <w:jc w:val="center"/>
              <w:rPr>
                <w:rFonts w:ascii="Tw Cen MT" w:hAnsi="Tw Cen MT"/>
                <w:noProof/>
                <w:sz w:val="18"/>
                <w:szCs w:val="18"/>
                <w:lang w:eastAsia="id-ID"/>
              </w:rPr>
            </w:pPr>
            <w:r w:rsidRPr="00D22F3F">
              <w:rPr>
                <w:rFonts w:ascii="Tw Cen MT" w:hAnsi="Tw Cen MT"/>
                <w:noProof/>
                <w:sz w:val="18"/>
                <w:szCs w:val="18"/>
                <w:lang w:eastAsia="id-ID"/>
              </w:rPr>
              <w:t xml:space="preserve">P Value </w:t>
            </w:r>
          </w:p>
        </w:tc>
      </w:tr>
      <w:tr w:rsidR="0071620B" w:rsidRPr="00D22F3F" w14:paraId="51AEE388" w14:textId="77777777" w:rsidTr="0071620B">
        <w:trPr>
          <w:jc w:val="center"/>
        </w:trPr>
        <w:tc>
          <w:tcPr>
            <w:tcW w:w="1134" w:type="dxa"/>
            <w:vMerge/>
            <w:tcBorders>
              <w:left w:val="nil"/>
              <w:bottom w:val="nil"/>
              <w:right w:val="nil"/>
            </w:tcBorders>
          </w:tcPr>
          <w:p w14:paraId="747D58DF" w14:textId="77777777" w:rsidR="0071620B" w:rsidRPr="00D22F3F" w:rsidRDefault="0071620B" w:rsidP="00AB17A9">
            <w:pPr>
              <w:spacing w:after="0" w:line="240" w:lineRule="auto"/>
              <w:contextualSpacing/>
              <w:jc w:val="center"/>
              <w:rPr>
                <w:rFonts w:ascii="Tw Cen MT" w:hAnsi="Tw Cen MT"/>
                <w:noProof/>
                <w:sz w:val="18"/>
                <w:szCs w:val="18"/>
                <w:lang w:eastAsia="id-ID"/>
              </w:rPr>
            </w:pPr>
          </w:p>
        </w:tc>
        <w:tc>
          <w:tcPr>
            <w:tcW w:w="1134" w:type="dxa"/>
            <w:gridSpan w:val="2"/>
            <w:tcBorders>
              <w:left w:val="nil"/>
              <w:right w:val="nil"/>
            </w:tcBorders>
          </w:tcPr>
          <w:p w14:paraId="07C751AF" w14:textId="77777777" w:rsidR="0071620B" w:rsidRPr="00D22F3F" w:rsidRDefault="0071620B" w:rsidP="00AB17A9">
            <w:pPr>
              <w:spacing w:after="0" w:line="240" w:lineRule="auto"/>
              <w:contextualSpacing/>
              <w:jc w:val="center"/>
              <w:rPr>
                <w:rFonts w:ascii="Tw Cen MT" w:hAnsi="Tw Cen MT"/>
                <w:noProof/>
                <w:sz w:val="18"/>
                <w:szCs w:val="18"/>
                <w:lang w:eastAsia="id-ID"/>
              </w:rPr>
            </w:pPr>
            <w:r w:rsidRPr="00D22F3F">
              <w:rPr>
                <w:rFonts w:ascii="Tw Cen MT" w:hAnsi="Tw Cen MT"/>
                <w:noProof/>
                <w:sz w:val="18"/>
                <w:szCs w:val="18"/>
                <w:lang w:eastAsia="id-ID"/>
              </w:rPr>
              <w:t>Adaptif</w:t>
            </w:r>
          </w:p>
        </w:tc>
        <w:tc>
          <w:tcPr>
            <w:tcW w:w="1134" w:type="dxa"/>
            <w:gridSpan w:val="2"/>
            <w:tcBorders>
              <w:left w:val="nil"/>
              <w:right w:val="nil"/>
            </w:tcBorders>
          </w:tcPr>
          <w:p w14:paraId="049564FE" w14:textId="77777777" w:rsidR="0071620B" w:rsidRPr="00D22F3F" w:rsidRDefault="0071620B" w:rsidP="00AB17A9">
            <w:pPr>
              <w:spacing w:after="0" w:line="240" w:lineRule="auto"/>
              <w:contextualSpacing/>
              <w:jc w:val="center"/>
              <w:rPr>
                <w:rFonts w:ascii="Tw Cen MT" w:hAnsi="Tw Cen MT"/>
                <w:noProof/>
                <w:sz w:val="18"/>
                <w:szCs w:val="18"/>
                <w:lang w:eastAsia="id-ID"/>
              </w:rPr>
            </w:pPr>
            <w:r w:rsidRPr="00D22F3F">
              <w:rPr>
                <w:rFonts w:ascii="Tw Cen MT" w:hAnsi="Tw Cen MT"/>
                <w:noProof/>
                <w:sz w:val="18"/>
                <w:szCs w:val="18"/>
                <w:lang w:eastAsia="id-ID"/>
              </w:rPr>
              <w:t xml:space="preserve"> Maladaptif</w:t>
            </w:r>
          </w:p>
        </w:tc>
        <w:tc>
          <w:tcPr>
            <w:tcW w:w="992" w:type="dxa"/>
            <w:gridSpan w:val="2"/>
            <w:vMerge/>
            <w:tcBorders>
              <w:left w:val="nil"/>
              <w:right w:val="nil"/>
            </w:tcBorders>
          </w:tcPr>
          <w:p w14:paraId="72502383" w14:textId="77777777" w:rsidR="0071620B" w:rsidRPr="00D22F3F" w:rsidRDefault="0071620B" w:rsidP="00AB17A9">
            <w:pPr>
              <w:spacing w:after="0" w:line="240" w:lineRule="auto"/>
              <w:contextualSpacing/>
              <w:jc w:val="center"/>
              <w:rPr>
                <w:rFonts w:ascii="Tw Cen MT" w:hAnsi="Tw Cen MT"/>
                <w:noProof/>
                <w:sz w:val="18"/>
                <w:szCs w:val="18"/>
                <w:lang w:eastAsia="id-ID"/>
              </w:rPr>
            </w:pPr>
          </w:p>
        </w:tc>
        <w:tc>
          <w:tcPr>
            <w:tcW w:w="567" w:type="dxa"/>
            <w:vMerge/>
            <w:tcBorders>
              <w:left w:val="nil"/>
              <w:bottom w:val="nil"/>
              <w:right w:val="nil"/>
            </w:tcBorders>
          </w:tcPr>
          <w:p w14:paraId="076F3E1F" w14:textId="77777777" w:rsidR="0071620B" w:rsidRPr="00D22F3F" w:rsidRDefault="0071620B" w:rsidP="00AB17A9">
            <w:pPr>
              <w:spacing w:after="0" w:line="240" w:lineRule="auto"/>
              <w:contextualSpacing/>
              <w:jc w:val="center"/>
              <w:rPr>
                <w:rFonts w:ascii="Tw Cen MT" w:hAnsi="Tw Cen MT"/>
                <w:noProof/>
                <w:sz w:val="18"/>
                <w:szCs w:val="18"/>
                <w:lang w:eastAsia="id-ID"/>
              </w:rPr>
            </w:pPr>
          </w:p>
        </w:tc>
      </w:tr>
      <w:tr w:rsidR="0071620B" w:rsidRPr="00D22F3F" w14:paraId="10936D77" w14:textId="77777777" w:rsidTr="0071620B">
        <w:trPr>
          <w:jc w:val="center"/>
        </w:trPr>
        <w:tc>
          <w:tcPr>
            <w:tcW w:w="1134" w:type="dxa"/>
            <w:tcBorders>
              <w:top w:val="nil"/>
              <w:left w:val="nil"/>
              <w:right w:val="nil"/>
            </w:tcBorders>
          </w:tcPr>
          <w:p w14:paraId="3D5BC20E" w14:textId="77777777" w:rsidR="0071620B" w:rsidRPr="00D22F3F" w:rsidRDefault="0071620B" w:rsidP="00AB17A9">
            <w:pPr>
              <w:spacing w:after="0" w:line="240" w:lineRule="auto"/>
              <w:contextualSpacing/>
              <w:jc w:val="center"/>
              <w:rPr>
                <w:rFonts w:ascii="Tw Cen MT" w:hAnsi="Tw Cen MT"/>
                <w:noProof/>
                <w:sz w:val="18"/>
                <w:szCs w:val="18"/>
                <w:lang w:eastAsia="id-ID"/>
              </w:rPr>
            </w:pPr>
          </w:p>
        </w:tc>
        <w:tc>
          <w:tcPr>
            <w:tcW w:w="567" w:type="dxa"/>
            <w:tcBorders>
              <w:left w:val="nil"/>
              <w:right w:val="nil"/>
            </w:tcBorders>
          </w:tcPr>
          <w:p w14:paraId="04307146" w14:textId="77777777" w:rsidR="0071620B" w:rsidRPr="00D22F3F" w:rsidRDefault="0071620B" w:rsidP="00AB17A9">
            <w:pPr>
              <w:spacing w:after="0" w:line="240" w:lineRule="auto"/>
              <w:contextualSpacing/>
              <w:jc w:val="center"/>
              <w:rPr>
                <w:rFonts w:ascii="Tw Cen MT" w:hAnsi="Tw Cen MT"/>
                <w:noProof/>
                <w:sz w:val="18"/>
                <w:szCs w:val="18"/>
                <w:lang w:eastAsia="id-ID"/>
              </w:rPr>
            </w:pPr>
            <w:r w:rsidRPr="00D22F3F">
              <w:rPr>
                <w:rFonts w:ascii="Tw Cen MT" w:hAnsi="Tw Cen MT"/>
                <w:noProof/>
                <w:sz w:val="18"/>
                <w:szCs w:val="18"/>
                <w:lang w:eastAsia="id-ID"/>
              </w:rPr>
              <w:t>n</w:t>
            </w:r>
          </w:p>
        </w:tc>
        <w:tc>
          <w:tcPr>
            <w:tcW w:w="567" w:type="dxa"/>
            <w:tcBorders>
              <w:left w:val="nil"/>
              <w:right w:val="nil"/>
            </w:tcBorders>
          </w:tcPr>
          <w:p w14:paraId="51764A45" w14:textId="77777777" w:rsidR="0071620B" w:rsidRPr="00D22F3F" w:rsidRDefault="0071620B" w:rsidP="00AB17A9">
            <w:pPr>
              <w:spacing w:after="0" w:line="240" w:lineRule="auto"/>
              <w:contextualSpacing/>
              <w:jc w:val="center"/>
              <w:rPr>
                <w:rFonts w:ascii="Tw Cen MT" w:hAnsi="Tw Cen MT"/>
                <w:noProof/>
                <w:sz w:val="18"/>
                <w:szCs w:val="18"/>
                <w:lang w:eastAsia="id-ID"/>
              </w:rPr>
            </w:pPr>
            <w:r w:rsidRPr="00D22F3F">
              <w:rPr>
                <w:rFonts w:ascii="Tw Cen MT" w:hAnsi="Tw Cen MT"/>
                <w:noProof/>
                <w:sz w:val="18"/>
                <w:szCs w:val="18"/>
                <w:lang w:eastAsia="id-ID"/>
              </w:rPr>
              <w:t>%</w:t>
            </w:r>
          </w:p>
        </w:tc>
        <w:tc>
          <w:tcPr>
            <w:tcW w:w="425" w:type="dxa"/>
            <w:tcBorders>
              <w:left w:val="nil"/>
              <w:right w:val="nil"/>
            </w:tcBorders>
          </w:tcPr>
          <w:p w14:paraId="420C099D" w14:textId="77777777" w:rsidR="0071620B" w:rsidRPr="00D22F3F" w:rsidRDefault="0071620B" w:rsidP="00AB17A9">
            <w:pPr>
              <w:spacing w:after="0" w:line="240" w:lineRule="auto"/>
              <w:contextualSpacing/>
              <w:jc w:val="center"/>
              <w:rPr>
                <w:rFonts w:ascii="Tw Cen MT" w:hAnsi="Tw Cen MT"/>
                <w:noProof/>
                <w:sz w:val="18"/>
                <w:szCs w:val="18"/>
                <w:lang w:eastAsia="id-ID"/>
              </w:rPr>
            </w:pPr>
            <w:r w:rsidRPr="00D22F3F">
              <w:rPr>
                <w:rFonts w:ascii="Tw Cen MT" w:hAnsi="Tw Cen MT"/>
                <w:noProof/>
                <w:sz w:val="18"/>
                <w:szCs w:val="18"/>
                <w:lang w:eastAsia="id-ID"/>
              </w:rPr>
              <w:t>n</w:t>
            </w:r>
          </w:p>
        </w:tc>
        <w:tc>
          <w:tcPr>
            <w:tcW w:w="709" w:type="dxa"/>
            <w:tcBorders>
              <w:left w:val="nil"/>
              <w:right w:val="nil"/>
            </w:tcBorders>
          </w:tcPr>
          <w:p w14:paraId="62D9AFFD" w14:textId="77777777" w:rsidR="0071620B" w:rsidRPr="00D22F3F" w:rsidRDefault="0071620B" w:rsidP="00AB17A9">
            <w:pPr>
              <w:spacing w:after="0" w:line="240" w:lineRule="auto"/>
              <w:contextualSpacing/>
              <w:jc w:val="center"/>
              <w:rPr>
                <w:rFonts w:ascii="Tw Cen MT" w:hAnsi="Tw Cen MT"/>
                <w:noProof/>
                <w:sz w:val="18"/>
                <w:szCs w:val="18"/>
                <w:lang w:eastAsia="id-ID"/>
              </w:rPr>
            </w:pPr>
            <w:r w:rsidRPr="00D22F3F">
              <w:rPr>
                <w:rFonts w:ascii="Tw Cen MT" w:hAnsi="Tw Cen MT"/>
                <w:noProof/>
                <w:sz w:val="18"/>
                <w:szCs w:val="18"/>
                <w:lang w:eastAsia="id-ID"/>
              </w:rPr>
              <w:t>%</w:t>
            </w:r>
          </w:p>
        </w:tc>
        <w:tc>
          <w:tcPr>
            <w:tcW w:w="425" w:type="dxa"/>
            <w:tcBorders>
              <w:left w:val="nil"/>
              <w:right w:val="nil"/>
            </w:tcBorders>
          </w:tcPr>
          <w:p w14:paraId="54416296" w14:textId="77777777" w:rsidR="0071620B" w:rsidRPr="00D22F3F" w:rsidRDefault="0071620B" w:rsidP="00AB17A9">
            <w:pPr>
              <w:spacing w:after="0" w:line="240" w:lineRule="auto"/>
              <w:contextualSpacing/>
              <w:jc w:val="center"/>
              <w:rPr>
                <w:rFonts w:ascii="Tw Cen MT" w:hAnsi="Tw Cen MT"/>
                <w:noProof/>
                <w:sz w:val="18"/>
                <w:szCs w:val="18"/>
                <w:lang w:eastAsia="id-ID"/>
              </w:rPr>
            </w:pPr>
            <w:r w:rsidRPr="00D22F3F">
              <w:rPr>
                <w:rFonts w:ascii="Tw Cen MT" w:hAnsi="Tw Cen MT"/>
                <w:noProof/>
                <w:sz w:val="18"/>
                <w:szCs w:val="18"/>
                <w:lang w:eastAsia="id-ID"/>
              </w:rPr>
              <w:t>n</w:t>
            </w:r>
          </w:p>
        </w:tc>
        <w:tc>
          <w:tcPr>
            <w:tcW w:w="567" w:type="dxa"/>
            <w:tcBorders>
              <w:left w:val="nil"/>
              <w:right w:val="nil"/>
            </w:tcBorders>
          </w:tcPr>
          <w:p w14:paraId="6B7000FC" w14:textId="77777777" w:rsidR="0071620B" w:rsidRPr="00D22F3F" w:rsidRDefault="0071620B" w:rsidP="00AB17A9">
            <w:pPr>
              <w:spacing w:after="0" w:line="240" w:lineRule="auto"/>
              <w:contextualSpacing/>
              <w:jc w:val="center"/>
              <w:rPr>
                <w:rFonts w:ascii="Tw Cen MT" w:hAnsi="Tw Cen MT"/>
                <w:noProof/>
                <w:sz w:val="18"/>
                <w:szCs w:val="18"/>
                <w:lang w:eastAsia="id-ID"/>
              </w:rPr>
            </w:pPr>
            <w:r w:rsidRPr="00D22F3F">
              <w:rPr>
                <w:rFonts w:ascii="Tw Cen MT" w:hAnsi="Tw Cen MT"/>
                <w:noProof/>
                <w:sz w:val="18"/>
                <w:szCs w:val="18"/>
                <w:lang w:eastAsia="id-ID"/>
              </w:rPr>
              <w:t>%</w:t>
            </w:r>
          </w:p>
        </w:tc>
        <w:tc>
          <w:tcPr>
            <w:tcW w:w="567" w:type="dxa"/>
            <w:tcBorders>
              <w:top w:val="nil"/>
              <w:left w:val="nil"/>
              <w:right w:val="nil"/>
            </w:tcBorders>
          </w:tcPr>
          <w:p w14:paraId="42E2C459" w14:textId="77777777" w:rsidR="0071620B" w:rsidRPr="00D22F3F" w:rsidRDefault="0071620B" w:rsidP="00AB17A9">
            <w:pPr>
              <w:spacing w:after="0" w:line="240" w:lineRule="auto"/>
              <w:contextualSpacing/>
              <w:jc w:val="center"/>
              <w:rPr>
                <w:rFonts w:ascii="Tw Cen MT" w:hAnsi="Tw Cen MT"/>
                <w:noProof/>
                <w:sz w:val="18"/>
                <w:szCs w:val="18"/>
                <w:lang w:eastAsia="id-ID"/>
              </w:rPr>
            </w:pPr>
          </w:p>
        </w:tc>
      </w:tr>
      <w:tr w:rsidR="0071620B" w:rsidRPr="00D22F3F" w14:paraId="358DBC64" w14:textId="77777777" w:rsidTr="0071620B">
        <w:trPr>
          <w:jc w:val="center"/>
        </w:trPr>
        <w:tc>
          <w:tcPr>
            <w:tcW w:w="1134" w:type="dxa"/>
            <w:tcBorders>
              <w:left w:val="nil"/>
              <w:right w:val="nil"/>
            </w:tcBorders>
          </w:tcPr>
          <w:p w14:paraId="02DB2DA0" w14:textId="77777777" w:rsidR="0071620B" w:rsidRPr="00D22F3F" w:rsidRDefault="0071620B" w:rsidP="00AB17A9">
            <w:pPr>
              <w:spacing w:after="0" w:line="240" w:lineRule="auto"/>
              <w:contextualSpacing/>
              <w:rPr>
                <w:rFonts w:ascii="Tw Cen MT" w:hAnsi="Tw Cen MT"/>
                <w:noProof/>
                <w:sz w:val="18"/>
                <w:szCs w:val="18"/>
                <w:lang w:eastAsia="id-ID"/>
              </w:rPr>
            </w:pPr>
            <w:r w:rsidRPr="00D22F3F">
              <w:rPr>
                <w:rFonts w:ascii="Tw Cen MT" w:hAnsi="Tw Cen MT"/>
                <w:noProof/>
                <w:sz w:val="18"/>
                <w:szCs w:val="18"/>
                <w:lang w:eastAsia="id-ID"/>
              </w:rPr>
              <w:t>Stunting</w:t>
            </w:r>
          </w:p>
        </w:tc>
        <w:tc>
          <w:tcPr>
            <w:tcW w:w="567" w:type="dxa"/>
            <w:tcBorders>
              <w:left w:val="nil"/>
              <w:right w:val="nil"/>
            </w:tcBorders>
          </w:tcPr>
          <w:p w14:paraId="2D71F9DD" w14:textId="77777777" w:rsidR="0071620B" w:rsidRPr="00D22F3F" w:rsidRDefault="0071620B" w:rsidP="00AB17A9">
            <w:pPr>
              <w:spacing w:after="0" w:line="240" w:lineRule="auto"/>
              <w:contextualSpacing/>
              <w:jc w:val="center"/>
              <w:rPr>
                <w:rFonts w:ascii="Tw Cen MT" w:hAnsi="Tw Cen MT"/>
                <w:noProof/>
                <w:sz w:val="18"/>
                <w:szCs w:val="18"/>
                <w:lang w:eastAsia="id-ID"/>
              </w:rPr>
            </w:pPr>
            <w:r w:rsidRPr="00D22F3F">
              <w:rPr>
                <w:rFonts w:ascii="Tw Cen MT" w:hAnsi="Tw Cen MT"/>
                <w:noProof/>
                <w:sz w:val="18"/>
                <w:szCs w:val="18"/>
                <w:lang w:eastAsia="id-ID"/>
              </w:rPr>
              <w:t>9</w:t>
            </w:r>
          </w:p>
        </w:tc>
        <w:tc>
          <w:tcPr>
            <w:tcW w:w="567" w:type="dxa"/>
            <w:tcBorders>
              <w:left w:val="nil"/>
              <w:right w:val="nil"/>
            </w:tcBorders>
          </w:tcPr>
          <w:p w14:paraId="088B699C" w14:textId="77777777" w:rsidR="0071620B" w:rsidRPr="00D22F3F" w:rsidRDefault="0071620B" w:rsidP="00AB17A9">
            <w:pPr>
              <w:spacing w:after="0" w:line="240" w:lineRule="auto"/>
              <w:contextualSpacing/>
              <w:jc w:val="center"/>
              <w:rPr>
                <w:rFonts w:ascii="Tw Cen MT" w:hAnsi="Tw Cen MT"/>
                <w:noProof/>
                <w:sz w:val="18"/>
                <w:szCs w:val="18"/>
                <w:lang w:eastAsia="id-ID"/>
              </w:rPr>
            </w:pPr>
            <w:r w:rsidRPr="00D22F3F">
              <w:rPr>
                <w:rFonts w:ascii="Tw Cen MT" w:hAnsi="Tw Cen MT"/>
                <w:noProof/>
                <w:sz w:val="18"/>
                <w:szCs w:val="18"/>
                <w:lang w:eastAsia="id-ID"/>
              </w:rPr>
              <w:t>90</w:t>
            </w:r>
          </w:p>
        </w:tc>
        <w:tc>
          <w:tcPr>
            <w:tcW w:w="425" w:type="dxa"/>
            <w:tcBorders>
              <w:left w:val="nil"/>
              <w:right w:val="nil"/>
            </w:tcBorders>
          </w:tcPr>
          <w:p w14:paraId="675F3360" w14:textId="77777777" w:rsidR="0071620B" w:rsidRPr="00D22F3F" w:rsidRDefault="0071620B" w:rsidP="00AB17A9">
            <w:pPr>
              <w:spacing w:after="0" w:line="240" w:lineRule="auto"/>
              <w:contextualSpacing/>
              <w:jc w:val="center"/>
              <w:rPr>
                <w:rFonts w:ascii="Tw Cen MT" w:hAnsi="Tw Cen MT"/>
                <w:noProof/>
                <w:sz w:val="18"/>
                <w:szCs w:val="18"/>
                <w:lang w:eastAsia="id-ID"/>
              </w:rPr>
            </w:pPr>
            <w:r w:rsidRPr="00D22F3F">
              <w:rPr>
                <w:rFonts w:ascii="Tw Cen MT" w:hAnsi="Tw Cen MT"/>
                <w:noProof/>
                <w:sz w:val="18"/>
                <w:szCs w:val="18"/>
                <w:lang w:eastAsia="id-ID"/>
              </w:rPr>
              <w:t>1</w:t>
            </w:r>
          </w:p>
        </w:tc>
        <w:tc>
          <w:tcPr>
            <w:tcW w:w="709" w:type="dxa"/>
            <w:tcBorders>
              <w:left w:val="nil"/>
              <w:right w:val="nil"/>
            </w:tcBorders>
          </w:tcPr>
          <w:p w14:paraId="4A42E26F" w14:textId="77777777" w:rsidR="0071620B" w:rsidRPr="00D22F3F" w:rsidRDefault="0071620B" w:rsidP="00AB17A9">
            <w:pPr>
              <w:spacing w:after="0" w:line="240" w:lineRule="auto"/>
              <w:contextualSpacing/>
              <w:jc w:val="center"/>
              <w:rPr>
                <w:rFonts w:ascii="Tw Cen MT" w:hAnsi="Tw Cen MT"/>
                <w:noProof/>
                <w:sz w:val="18"/>
                <w:szCs w:val="18"/>
                <w:lang w:eastAsia="id-ID"/>
              </w:rPr>
            </w:pPr>
            <w:r w:rsidRPr="00D22F3F">
              <w:rPr>
                <w:rFonts w:ascii="Tw Cen MT" w:hAnsi="Tw Cen MT"/>
                <w:noProof/>
                <w:sz w:val="18"/>
                <w:szCs w:val="18"/>
                <w:lang w:eastAsia="id-ID"/>
              </w:rPr>
              <w:t>10</w:t>
            </w:r>
          </w:p>
        </w:tc>
        <w:tc>
          <w:tcPr>
            <w:tcW w:w="425" w:type="dxa"/>
            <w:tcBorders>
              <w:left w:val="nil"/>
              <w:right w:val="nil"/>
            </w:tcBorders>
          </w:tcPr>
          <w:p w14:paraId="02F5A022" w14:textId="77777777" w:rsidR="0071620B" w:rsidRPr="00D22F3F" w:rsidRDefault="0071620B" w:rsidP="00AB17A9">
            <w:pPr>
              <w:spacing w:after="0" w:line="240" w:lineRule="auto"/>
              <w:contextualSpacing/>
              <w:jc w:val="center"/>
              <w:rPr>
                <w:rFonts w:ascii="Tw Cen MT" w:hAnsi="Tw Cen MT"/>
                <w:noProof/>
                <w:sz w:val="18"/>
                <w:szCs w:val="18"/>
                <w:lang w:eastAsia="id-ID"/>
              </w:rPr>
            </w:pPr>
            <w:r w:rsidRPr="00D22F3F">
              <w:rPr>
                <w:rFonts w:ascii="Tw Cen MT" w:hAnsi="Tw Cen MT"/>
                <w:noProof/>
                <w:sz w:val="18"/>
                <w:szCs w:val="18"/>
                <w:lang w:eastAsia="id-ID"/>
              </w:rPr>
              <w:t>10</w:t>
            </w:r>
          </w:p>
        </w:tc>
        <w:tc>
          <w:tcPr>
            <w:tcW w:w="567" w:type="dxa"/>
            <w:tcBorders>
              <w:left w:val="nil"/>
              <w:right w:val="nil"/>
            </w:tcBorders>
          </w:tcPr>
          <w:p w14:paraId="240CE9BB" w14:textId="77777777" w:rsidR="0071620B" w:rsidRPr="00D22F3F" w:rsidRDefault="0071620B" w:rsidP="00AB17A9">
            <w:pPr>
              <w:spacing w:after="0" w:line="240" w:lineRule="auto"/>
              <w:contextualSpacing/>
              <w:jc w:val="center"/>
              <w:rPr>
                <w:rFonts w:ascii="Tw Cen MT" w:hAnsi="Tw Cen MT"/>
                <w:noProof/>
                <w:sz w:val="18"/>
                <w:szCs w:val="18"/>
                <w:lang w:eastAsia="id-ID"/>
              </w:rPr>
            </w:pPr>
            <w:r w:rsidRPr="00D22F3F">
              <w:rPr>
                <w:rFonts w:ascii="Tw Cen MT" w:hAnsi="Tw Cen MT"/>
                <w:noProof/>
                <w:sz w:val="18"/>
                <w:szCs w:val="18"/>
                <w:lang w:eastAsia="id-ID"/>
              </w:rPr>
              <w:t>100</w:t>
            </w:r>
          </w:p>
        </w:tc>
        <w:tc>
          <w:tcPr>
            <w:tcW w:w="567" w:type="dxa"/>
            <w:vMerge w:val="restart"/>
            <w:tcBorders>
              <w:left w:val="nil"/>
              <w:right w:val="nil"/>
            </w:tcBorders>
          </w:tcPr>
          <w:p w14:paraId="1E6F7950" w14:textId="77777777" w:rsidR="0071620B" w:rsidRPr="00D22F3F" w:rsidRDefault="0071620B" w:rsidP="00AB17A9">
            <w:pPr>
              <w:spacing w:after="0" w:line="240" w:lineRule="auto"/>
              <w:contextualSpacing/>
              <w:jc w:val="center"/>
              <w:rPr>
                <w:rFonts w:ascii="Tw Cen MT" w:hAnsi="Tw Cen MT"/>
                <w:noProof/>
                <w:sz w:val="18"/>
                <w:szCs w:val="18"/>
                <w:lang w:eastAsia="id-ID"/>
              </w:rPr>
            </w:pPr>
            <w:r w:rsidRPr="00D22F3F">
              <w:rPr>
                <w:rFonts w:ascii="Tw Cen MT" w:hAnsi="Tw Cen MT"/>
                <w:noProof/>
                <w:sz w:val="18"/>
                <w:szCs w:val="18"/>
                <w:lang w:eastAsia="id-ID"/>
              </w:rPr>
              <w:t>0,282</w:t>
            </w:r>
          </w:p>
        </w:tc>
      </w:tr>
      <w:tr w:rsidR="0071620B" w:rsidRPr="00D22F3F" w14:paraId="25DEB610" w14:textId="77777777" w:rsidTr="0071620B">
        <w:trPr>
          <w:jc w:val="center"/>
        </w:trPr>
        <w:tc>
          <w:tcPr>
            <w:tcW w:w="1134" w:type="dxa"/>
            <w:tcBorders>
              <w:left w:val="nil"/>
              <w:right w:val="nil"/>
            </w:tcBorders>
          </w:tcPr>
          <w:p w14:paraId="1981295D" w14:textId="77777777" w:rsidR="0071620B" w:rsidRPr="00D22F3F" w:rsidRDefault="0071620B" w:rsidP="00AB17A9">
            <w:pPr>
              <w:spacing w:after="0" w:line="240" w:lineRule="auto"/>
              <w:ind w:left="-110"/>
              <w:contextualSpacing/>
              <w:rPr>
                <w:rFonts w:ascii="Tw Cen MT" w:hAnsi="Tw Cen MT"/>
                <w:noProof/>
                <w:sz w:val="18"/>
                <w:szCs w:val="18"/>
                <w:lang w:eastAsia="id-ID"/>
              </w:rPr>
            </w:pPr>
            <w:r w:rsidRPr="00D22F3F">
              <w:rPr>
                <w:rFonts w:ascii="Tw Cen MT" w:hAnsi="Tw Cen MT"/>
                <w:noProof/>
                <w:sz w:val="18"/>
                <w:szCs w:val="18"/>
                <w:lang w:eastAsia="id-ID"/>
              </w:rPr>
              <w:t>Tidak Stunting</w:t>
            </w:r>
          </w:p>
        </w:tc>
        <w:tc>
          <w:tcPr>
            <w:tcW w:w="567" w:type="dxa"/>
            <w:tcBorders>
              <w:left w:val="nil"/>
              <w:right w:val="nil"/>
            </w:tcBorders>
          </w:tcPr>
          <w:p w14:paraId="0B1C90E2" w14:textId="77777777" w:rsidR="0071620B" w:rsidRPr="00D22F3F" w:rsidRDefault="0071620B" w:rsidP="00AB17A9">
            <w:pPr>
              <w:spacing w:after="0" w:line="240" w:lineRule="auto"/>
              <w:contextualSpacing/>
              <w:jc w:val="center"/>
              <w:rPr>
                <w:rFonts w:ascii="Tw Cen MT" w:hAnsi="Tw Cen MT"/>
                <w:noProof/>
                <w:sz w:val="18"/>
                <w:szCs w:val="18"/>
                <w:lang w:eastAsia="id-ID"/>
              </w:rPr>
            </w:pPr>
            <w:r w:rsidRPr="00D22F3F">
              <w:rPr>
                <w:rFonts w:ascii="Tw Cen MT" w:hAnsi="Tw Cen MT"/>
                <w:noProof/>
                <w:sz w:val="18"/>
                <w:szCs w:val="18"/>
                <w:lang w:eastAsia="id-ID"/>
              </w:rPr>
              <w:t>59</w:t>
            </w:r>
          </w:p>
        </w:tc>
        <w:tc>
          <w:tcPr>
            <w:tcW w:w="567" w:type="dxa"/>
            <w:tcBorders>
              <w:left w:val="nil"/>
              <w:right w:val="nil"/>
            </w:tcBorders>
          </w:tcPr>
          <w:p w14:paraId="61EED523" w14:textId="77777777" w:rsidR="0071620B" w:rsidRPr="00D22F3F" w:rsidRDefault="0071620B" w:rsidP="00AB17A9">
            <w:pPr>
              <w:spacing w:after="0" w:line="240" w:lineRule="auto"/>
              <w:contextualSpacing/>
              <w:jc w:val="center"/>
              <w:rPr>
                <w:rFonts w:ascii="Tw Cen MT" w:hAnsi="Tw Cen MT"/>
                <w:noProof/>
                <w:sz w:val="18"/>
                <w:szCs w:val="18"/>
                <w:lang w:eastAsia="id-ID"/>
              </w:rPr>
            </w:pPr>
            <w:r w:rsidRPr="00D22F3F">
              <w:rPr>
                <w:rFonts w:ascii="Tw Cen MT" w:hAnsi="Tw Cen MT"/>
                <w:noProof/>
                <w:sz w:val="18"/>
                <w:szCs w:val="18"/>
                <w:lang w:eastAsia="id-ID"/>
              </w:rPr>
              <w:t>74,7</w:t>
            </w:r>
          </w:p>
        </w:tc>
        <w:tc>
          <w:tcPr>
            <w:tcW w:w="425" w:type="dxa"/>
            <w:tcBorders>
              <w:left w:val="nil"/>
              <w:right w:val="nil"/>
            </w:tcBorders>
          </w:tcPr>
          <w:p w14:paraId="227391E8" w14:textId="77777777" w:rsidR="0071620B" w:rsidRPr="00D22F3F" w:rsidRDefault="0071620B" w:rsidP="00AB17A9">
            <w:pPr>
              <w:spacing w:after="0" w:line="240" w:lineRule="auto"/>
              <w:contextualSpacing/>
              <w:jc w:val="center"/>
              <w:rPr>
                <w:rFonts w:ascii="Tw Cen MT" w:hAnsi="Tw Cen MT"/>
                <w:noProof/>
                <w:sz w:val="18"/>
                <w:szCs w:val="18"/>
                <w:lang w:eastAsia="id-ID"/>
              </w:rPr>
            </w:pPr>
            <w:r w:rsidRPr="00D22F3F">
              <w:rPr>
                <w:rFonts w:ascii="Tw Cen MT" w:hAnsi="Tw Cen MT"/>
                <w:noProof/>
                <w:sz w:val="18"/>
                <w:szCs w:val="18"/>
                <w:lang w:eastAsia="id-ID"/>
              </w:rPr>
              <w:t>20</w:t>
            </w:r>
          </w:p>
        </w:tc>
        <w:tc>
          <w:tcPr>
            <w:tcW w:w="709" w:type="dxa"/>
            <w:tcBorders>
              <w:left w:val="nil"/>
              <w:right w:val="nil"/>
            </w:tcBorders>
          </w:tcPr>
          <w:p w14:paraId="46B1443A" w14:textId="77777777" w:rsidR="0071620B" w:rsidRPr="00D22F3F" w:rsidRDefault="0071620B" w:rsidP="00AB17A9">
            <w:pPr>
              <w:spacing w:after="0" w:line="240" w:lineRule="auto"/>
              <w:contextualSpacing/>
              <w:jc w:val="center"/>
              <w:rPr>
                <w:rFonts w:ascii="Tw Cen MT" w:hAnsi="Tw Cen MT"/>
                <w:noProof/>
                <w:sz w:val="18"/>
                <w:szCs w:val="18"/>
                <w:lang w:eastAsia="id-ID"/>
              </w:rPr>
            </w:pPr>
            <w:r w:rsidRPr="00D22F3F">
              <w:rPr>
                <w:rFonts w:ascii="Tw Cen MT" w:hAnsi="Tw Cen MT"/>
                <w:noProof/>
                <w:sz w:val="18"/>
                <w:szCs w:val="18"/>
                <w:lang w:eastAsia="id-ID"/>
              </w:rPr>
              <w:t>25,3</w:t>
            </w:r>
          </w:p>
        </w:tc>
        <w:tc>
          <w:tcPr>
            <w:tcW w:w="425" w:type="dxa"/>
            <w:tcBorders>
              <w:left w:val="nil"/>
              <w:right w:val="nil"/>
            </w:tcBorders>
          </w:tcPr>
          <w:p w14:paraId="199341D6" w14:textId="77777777" w:rsidR="0071620B" w:rsidRPr="00D22F3F" w:rsidRDefault="0071620B" w:rsidP="00AB17A9">
            <w:pPr>
              <w:spacing w:after="0" w:line="240" w:lineRule="auto"/>
              <w:contextualSpacing/>
              <w:jc w:val="center"/>
              <w:rPr>
                <w:rFonts w:ascii="Tw Cen MT" w:hAnsi="Tw Cen MT"/>
                <w:noProof/>
                <w:sz w:val="18"/>
                <w:szCs w:val="18"/>
                <w:lang w:eastAsia="id-ID"/>
              </w:rPr>
            </w:pPr>
            <w:r w:rsidRPr="00D22F3F">
              <w:rPr>
                <w:rFonts w:ascii="Tw Cen MT" w:hAnsi="Tw Cen MT"/>
                <w:noProof/>
                <w:sz w:val="18"/>
                <w:szCs w:val="18"/>
                <w:lang w:eastAsia="id-ID"/>
              </w:rPr>
              <w:t>79</w:t>
            </w:r>
          </w:p>
        </w:tc>
        <w:tc>
          <w:tcPr>
            <w:tcW w:w="567" w:type="dxa"/>
            <w:tcBorders>
              <w:left w:val="nil"/>
              <w:right w:val="nil"/>
            </w:tcBorders>
          </w:tcPr>
          <w:p w14:paraId="41515D46" w14:textId="77777777" w:rsidR="0071620B" w:rsidRPr="00D22F3F" w:rsidRDefault="0071620B" w:rsidP="00AB17A9">
            <w:pPr>
              <w:spacing w:after="0" w:line="240" w:lineRule="auto"/>
              <w:contextualSpacing/>
              <w:jc w:val="center"/>
              <w:rPr>
                <w:rFonts w:ascii="Tw Cen MT" w:hAnsi="Tw Cen MT"/>
                <w:noProof/>
                <w:sz w:val="18"/>
                <w:szCs w:val="18"/>
                <w:lang w:eastAsia="id-ID"/>
              </w:rPr>
            </w:pPr>
            <w:r w:rsidRPr="00D22F3F">
              <w:rPr>
                <w:rFonts w:ascii="Tw Cen MT" w:hAnsi="Tw Cen MT"/>
                <w:noProof/>
                <w:sz w:val="18"/>
                <w:szCs w:val="18"/>
                <w:lang w:eastAsia="id-ID"/>
              </w:rPr>
              <w:t>100</w:t>
            </w:r>
          </w:p>
        </w:tc>
        <w:tc>
          <w:tcPr>
            <w:tcW w:w="567" w:type="dxa"/>
            <w:vMerge/>
            <w:tcBorders>
              <w:left w:val="nil"/>
              <w:bottom w:val="nil"/>
              <w:right w:val="nil"/>
            </w:tcBorders>
          </w:tcPr>
          <w:p w14:paraId="6974188D" w14:textId="77777777" w:rsidR="0071620B" w:rsidRPr="00D22F3F" w:rsidRDefault="0071620B" w:rsidP="00AB17A9">
            <w:pPr>
              <w:spacing w:after="0" w:line="240" w:lineRule="auto"/>
              <w:contextualSpacing/>
              <w:jc w:val="center"/>
              <w:rPr>
                <w:rFonts w:ascii="Tw Cen MT" w:hAnsi="Tw Cen MT"/>
                <w:noProof/>
                <w:sz w:val="18"/>
                <w:szCs w:val="18"/>
                <w:lang w:eastAsia="id-ID"/>
              </w:rPr>
            </w:pPr>
          </w:p>
        </w:tc>
      </w:tr>
      <w:tr w:rsidR="0071620B" w:rsidRPr="00D22F3F" w14:paraId="65D6CA70" w14:textId="77777777" w:rsidTr="0071620B">
        <w:trPr>
          <w:jc w:val="center"/>
        </w:trPr>
        <w:tc>
          <w:tcPr>
            <w:tcW w:w="1134" w:type="dxa"/>
            <w:tcBorders>
              <w:left w:val="nil"/>
              <w:right w:val="nil"/>
            </w:tcBorders>
          </w:tcPr>
          <w:p w14:paraId="6BFB394F" w14:textId="77777777" w:rsidR="0071620B" w:rsidRPr="00D22F3F" w:rsidRDefault="0071620B" w:rsidP="00AB17A9">
            <w:pPr>
              <w:spacing w:after="0" w:line="240" w:lineRule="auto"/>
              <w:contextualSpacing/>
              <w:rPr>
                <w:rFonts w:ascii="Tw Cen MT" w:hAnsi="Tw Cen MT"/>
                <w:noProof/>
                <w:sz w:val="18"/>
                <w:szCs w:val="18"/>
                <w:lang w:eastAsia="id-ID"/>
              </w:rPr>
            </w:pPr>
            <w:r w:rsidRPr="00D22F3F">
              <w:rPr>
                <w:rFonts w:ascii="Tw Cen MT" w:hAnsi="Tw Cen MT"/>
                <w:noProof/>
                <w:sz w:val="18"/>
                <w:szCs w:val="18"/>
                <w:lang w:eastAsia="id-ID"/>
              </w:rPr>
              <w:t>Jumlah</w:t>
            </w:r>
          </w:p>
        </w:tc>
        <w:tc>
          <w:tcPr>
            <w:tcW w:w="567" w:type="dxa"/>
            <w:tcBorders>
              <w:left w:val="nil"/>
              <w:right w:val="nil"/>
            </w:tcBorders>
          </w:tcPr>
          <w:p w14:paraId="1FD28011" w14:textId="77777777" w:rsidR="0071620B" w:rsidRPr="00D22F3F" w:rsidRDefault="0071620B" w:rsidP="00AB17A9">
            <w:pPr>
              <w:spacing w:after="0" w:line="240" w:lineRule="auto"/>
              <w:contextualSpacing/>
              <w:jc w:val="center"/>
              <w:rPr>
                <w:rFonts w:ascii="Tw Cen MT" w:hAnsi="Tw Cen MT"/>
                <w:noProof/>
                <w:sz w:val="18"/>
                <w:szCs w:val="18"/>
                <w:lang w:eastAsia="id-ID"/>
              </w:rPr>
            </w:pPr>
            <w:r w:rsidRPr="00D22F3F">
              <w:rPr>
                <w:rFonts w:ascii="Tw Cen MT" w:hAnsi="Tw Cen MT"/>
                <w:noProof/>
                <w:sz w:val="18"/>
                <w:szCs w:val="18"/>
                <w:lang w:eastAsia="id-ID"/>
              </w:rPr>
              <w:t>68</w:t>
            </w:r>
          </w:p>
        </w:tc>
        <w:tc>
          <w:tcPr>
            <w:tcW w:w="567" w:type="dxa"/>
            <w:tcBorders>
              <w:left w:val="nil"/>
              <w:right w:val="nil"/>
            </w:tcBorders>
          </w:tcPr>
          <w:p w14:paraId="6987C319" w14:textId="77777777" w:rsidR="0071620B" w:rsidRPr="00D22F3F" w:rsidRDefault="0071620B" w:rsidP="00AB17A9">
            <w:pPr>
              <w:spacing w:after="0" w:line="240" w:lineRule="auto"/>
              <w:contextualSpacing/>
              <w:jc w:val="center"/>
              <w:rPr>
                <w:rFonts w:ascii="Tw Cen MT" w:hAnsi="Tw Cen MT"/>
                <w:noProof/>
                <w:sz w:val="18"/>
                <w:szCs w:val="18"/>
                <w:lang w:eastAsia="id-ID"/>
              </w:rPr>
            </w:pPr>
          </w:p>
        </w:tc>
        <w:tc>
          <w:tcPr>
            <w:tcW w:w="425" w:type="dxa"/>
            <w:tcBorders>
              <w:left w:val="nil"/>
              <w:right w:val="nil"/>
            </w:tcBorders>
          </w:tcPr>
          <w:p w14:paraId="18547565" w14:textId="77777777" w:rsidR="0071620B" w:rsidRPr="00D22F3F" w:rsidRDefault="0071620B" w:rsidP="00AB17A9">
            <w:pPr>
              <w:spacing w:after="0" w:line="240" w:lineRule="auto"/>
              <w:contextualSpacing/>
              <w:jc w:val="center"/>
              <w:rPr>
                <w:rFonts w:ascii="Tw Cen MT" w:hAnsi="Tw Cen MT"/>
                <w:noProof/>
                <w:sz w:val="18"/>
                <w:szCs w:val="18"/>
                <w:lang w:eastAsia="id-ID"/>
              </w:rPr>
            </w:pPr>
            <w:r w:rsidRPr="00D22F3F">
              <w:rPr>
                <w:rFonts w:ascii="Tw Cen MT" w:hAnsi="Tw Cen MT"/>
                <w:noProof/>
                <w:sz w:val="18"/>
                <w:szCs w:val="18"/>
                <w:lang w:eastAsia="id-ID"/>
              </w:rPr>
              <w:t>11</w:t>
            </w:r>
          </w:p>
        </w:tc>
        <w:tc>
          <w:tcPr>
            <w:tcW w:w="709" w:type="dxa"/>
            <w:tcBorders>
              <w:left w:val="nil"/>
              <w:right w:val="nil"/>
            </w:tcBorders>
          </w:tcPr>
          <w:p w14:paraId="7B2858F6" w14:textId="77777777" w:rsidR="0071620B" w:rsidRPr="00D22F3F" w:rsidRDefault="0071620B" w:rsidP="00AB17A9">
            <w:pPr>
              <w:spacing w:after="0" w:line="240" w:lineRule="auto"/>
              <w:contextualSpacing/>
              <w:jc w:val="center"/>
              <w:rPr>
                <w:rFonts w:ascii="Tw Cen MT" w:hAnsi="Tw Cen MT"/>
                <w:noProof/>
                <w:sz w:val="18"/>
                <w:szCs w:val="18"/>
                <w:lang w:eastAsia="id-ID"/>
              </w:rPr>
            </w:pPr>
          </w:p>
        </w:tc>
        <w:tc>
          <w:tcPr>
            <w:tcW w:w="425" w:type="dxa"/>
            <w:tcBorders>
              <w:left w:val="nil"/>
              <w:right w:val="nil"/>
            </w:tcBorders>
          </w:tcPr>
          <w:p w14:paraId="55E9DB30" w14:textId="77777777" w:rsidR="0071620B" w:rsidRPr="00D22F3F" w:rsidRDefault="0071620B" w:rsidP="00AB17A9">
            <w:pPr>
              <w:spacing w:after="0" w:line="240" w:lineRule="auto"/>
              <w:contextualSpacing/>
              <w:jc w:val="center"/>
              <w:rPr>
                <w:rFonts w:ascii="Tw Cen MT" w:hAnsi="Tw Cen MT"/>
                <w:noProof/>
                <w:sz w:val="18"/>
                <w:szCs w:val="18"/>
                <w:lang w:eastAsia="id-ID"/>
              </w:rPr>
            </w:pPr>
            <w:r w:rsidRPr="00D22F3F">
              <w:rPr>
                <w:rFonts w:ascii="Tw Cen MT" w:hAnsi="Tw Cen MT"/>
                <w:noProof/>
                <w:sz w:val="18"/>
                <w:szCs w:val="18"/>
                <w:lang w:eastAsia="id-ID"/>
              </w:rPr>
              <w:t>89</w:t>
            </w:r>
          </w:p>
        </w:tc>
        <w:tc>
          <w:tcPr>
            <w:tcW w:w="567" w:type="dxa"/>
            <w:tcBorders>
              <w:left w:val="nil"/>
              <w:right w:val="nil"/>
            </w:tcBorders>
          </w:tcPr>
          <w:p w14:paraId="078AAA2A" w14:textId="77777777" w:rsidR="0071620B" w:rsidRPr="00D22F3F" w:rsidRDefault="0071620B" w:rsidP="00AB17A9">
            <w:pPr>
              <w:spacing w:after="0" w:line="240" w:lineRule="auto"/>
              <w:contextualSpacing/>
              <w:jc w:val="center"/>
              <w:rPr>
                <w:rFonts w:ascii="Tw Cen MT" w:hAnsi="Tw Cen MT"/>
                <w:noProof/>
                <w:sz w:val="18"/>
                <w:szCs w:val="18"/>
                <w:lang w:eastAsia="id-ID"/>
              </w:rPr>
            </w:pPr>
            <w:r w:rsidRPr="00D22F3F">
              <w:rPr>
                <w:rFonts w:ascii="Tw Cen MT" w:hAnsi="Tw Cen MT"/>
                <w:noProof/>
                <w:sz w:val="18"/>
                <w:szCs w:val="18"/>
                <w:lang w:eastAsia="id-ID"/>
              </w:rPr>
              <w:t>100</w:t>
            </w:r>
          </w:p>
        </w:tc>
        <w:tc>
          <w:tcPr>
            <w:tcW w:w="567" w:type="dxa"/>
            <w:tcBorders>
              <w:top w:val="nil"/>
              <w:left w:val="nil"/>
              <w:right w:val="nil"/>
            </w:tcBorders>
          </w:tcPr>
          <w:p w14:paraId="6DAECC0C" w14:textId="77777777" w:rsidR="0071620B" w:rsidRPr="00D22F3F" w:rsidRDefault="0071620B" w:rsidP="00AB17A9">
            <w:pPr>
              <w:spacing w:after="0" w:line="240" w:lineRule="auto"/>
              <w:contextualSpacing/>
              <w:jc w:val="center"/>
              <w:rPr>
                <w:rFonts w:ascii="Tw Cen MT" w:hAnsi="Tw Cen MT"/>
                <w:noProof/>
                <w:sz w:val="18"/>
                <w:szCs w:val="18"/>
                <w:lang w:eastAsia="id-ID"/>
              </w:rPr>
            </w:pPr>
          </w:p>
        </w:tc>
      </w:tr>
    </w:tbl>
    <w:p w14:paraId="6F89C74B" w14:textId="77777777" w:rsidR="0071620B" w:rsidRDefault="0071620B" w:rsidP="0071620B">
      <w:pPr>
        <w:spacing w:after="0" w:line="240" w:lineRule="auto"/>
        <w:jc w:val="both"/>
        <w:rPr>
          <w:rFonts w:ascii="Tw Cen MT" w:eastAsia="Twentieth Century" w:hAnsi="Tw Cen MT" w:cs="Twentieth Century"/>
          <w:sz w:val="20"/>
          <w:szCs w:val="20"/>
          <w:lang w:val="id-ID"/>
        </w:rPr>
      </w:pPr>
    </w:p>
    <w:p w14:paraId="03FE2AB6" w14:textId="77777777" w:rsidR="0071620B" w:rsidRPr="0071620B" w:rsidRDefault="0071620B" w:rsidP="0071620B">
      <w:pPr>
        <w:spacing w:after="0" w:line="240" w:lineRule="auto"/>
        <w:contextualSpacing/>
        <w:jc w:val="both"/>
        <w:rPr>
          <w:rFonts w:ascii="Tw Cen MT" w:hAnsi="Tw Cen MT" w:cs="Times New Roman"/>
          <w:sz w:val="24"/>
          <w:szCs w:val="24"/>
        </w:rPr>
      </w:pPr>
      <w:r w:rsidRPr="0071620B">
        <w:rPr>
          <w:rFonts w:ascii="Tw Cen MT" w:hAnsi="Tw Cen MT" w:cs="Times New Roman"/>
          <w:sz w:val="24"/>
          <w:szCs w:val="24"/>
        </w:rPr>
        <w:t xml:space="preserve">Hasil uji </w:t>
      </w:r>
      <w:proofErr w:type="spellStart"/>
      <w:r w:rsidRPr="0071620B">
        <w:rPr>
          <w:rFonts w:ascii="Tw Cen MT" w:hAnsi="Tw Cen MT" w:cs="Times New Roman"/>
          <w:sz w:val="24"/>
          <w:szCs w:val="24"/>
        </w:rPr>
        <w:t>statistik</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menunjukkan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nilai</w:t>
      </w:r>
      <w:proofErr w:type="spellEnd"/>
      <w:r w:rsidRPr="0071620B">
        <w:rPr>
          <w:rFonts w:ascii="Tw Cen MT" w:hAnsi="Tw Cen MT" w:cs="Times New Roman"/>
          <w:sz w:val="24"/>
          <w:szCs w:val="24"/>
        </w:rPr>
        <w:t xml:space="preserve"> p value </w:t>
      </w:r>
      <w:proofErr w:type="spellStart"/>
      <w:r w:rsidRPr="0071620B">
        <w:rPr>
          <w:rFonts w:ascii="Tw Cen MT" w:hAnsi="Tw Cen MT" w:cs="Times New Roman"/>
          <w:sz w:val="24"/>
          <w:szCs w:val="24"/>
        </w:rPr>
        <w:t>sebesar</w:t>
      </w:r>
      <w:proofErr w:type="spellEnd"/>
      <w:r w:rsidRPr="0071620B">
        <w:rPr>
          <w:rFonts w:ascii="Tw Cen MT" w:hAnsi="Tw Cen MT" w:cs="Times New Roman"/>
          <w:sz w:val="24"/>
          <w:szCs w:val="24"/>
        </w:rPr>
        <w:t xml:space="preserve"> 0,282. </w:t>
      </w:r>
      <w:proofErr w:type="spellStart"/>
      <w:r w:rsidRPr="0071620B">
        <w:rPr>
          <w:rFonts w:ascii="Tw Cen MT" w:hAnsi="Tw Cen MT" w:cs="Times New Roman"/>
          <w:sz w:val="24"/>
          <w:szCs w:val="24"/>
        </w:rPr>
        <w:t>Dengan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tingkat</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signifikansi</w:t>
      </w:r>
      <w:proofErr w:type="spellEnd"/>
      <w:r w:rsidRPr="0071620B">
        <w:rPr>
          <w:rFonts w:ascii="Tw Cen MT" w:hAnsi="Tw Cen MT" w:cs="Times New Roman"/>
          <w:sz w:val="24"/>
          <w:szCs w:val="24"/>
        </w:rPr>
        <w:t xml:space="preserve"> </w:t>
      </w:r>
      <w:r w:rsidRPr="0071620B">
        <w:rPr>
          <w:sz w:val="24"/>
          <w:szCs w:val="24"/>
        </w:rPr>
        <w:t>α</w:t>
      </w:r>
      <w:r w:rsidRPr="0071620B">
        <w:rPr>
          <w:rFonts w:ascii="Tw Cen MT" w:hAnsi="Tw Cen MT" w:cs="Times New Roman"/>
          <w:sz w:val="24"/>
          <w:szCs w:val="24"/>
        </w:rPr>
        <w:t xml:space="preserve"> = 0,05 (</w:t>
      </w:r>
      <w:proofErr w:type="spellStart"/>
      <w:r w:rsidRPr="0071620B">
        <w:rPr>
          <w:rFonts w:ascii="Tw Cen MT" w:hAnsi="Tw Cen MT" w:cs="Times New Roman"/>
          <w:sz w:val="24"/>
          <w:szCs w:val="24"/>
        </w:rPr>
        <w:t>tingkat</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signifikansi</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umum</w:t>
      </w:r>
      <w:proofErr w:type="spellEnd"/>
      <w:r w:rsidRPr="0071620B">
        <w:rPr>
          <w:rFonts w:ascii="Tw Cen MT" w:hAnsi="Tw Cen MT" w:cs="Times New Roman"/>
          <w:sz w:val="24"/>
          <w:szCs w:val="24"/>
        </w:rPr>
        <w:t xml:space="preserve"> yang </w:t>
      </w:r>
      <w:proofErr w:type="spellStart"/>
      <w:r w:rsidRPr="0071620B">
        <w:rPr>
          <w:rFonts w:ascii="Tw Cen MT" w:hAnsi="Tw Cen MT" w:cs="Times New Roman"/>
          <w:sz w:val="24"/>
          <w:szCs w:val="24"/>
        </w:rPr>
        <w:t>digunakan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karena</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nilai</w:t>
      </w:r>
      <w:proofErr w:type="spellEnd"/>
      <w:r w:rsidRPr="0071620B">
        <w:rPr>
          <w:rFonts w:ascii="Tw Cen MT" w:hAnsi="Tw Cen MT" w:cs="Times New Roman"/>
          <w:sz w:val="24"/>
          <w:szCs w:val="24"/>
        </w:rPr>
        <w:t xml:space="preserve"> p (0,282) </w:t>
      </w:r>
      <w:proofErr w:type="spellStart"/>
      <w:r w:rsidRPr="0071620B">
        <w:rPr>
          <w:rFonts w:ascii="Tw Cen MT" w:hAnsi="Tw Cen MT" w:cs="Times New Roman"/>
          <w:sz w:val="24"/>
          <w:szCs w:val="24"/>
        </w:rPr>
        <w:t>lebih</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besar</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dari</w:t>
      </w:r>
      <w:proofErr w:type="spellEnd"/>
      <w:r w:rsidRPr="0071620B">
        <w:rPr>
          <w:rFonts w:ascii="Tw Cen MT" w:hAnsi="Tw Cen MT" w:cs="Times New Roman"/>
          <w:sz w:val="24"/>
          <w:szCs w:val="24"/>
        </w:rPr>
        <w:t xml:space="preserve"> </w:t>
      </w:r>
      <w:r w:rsidRPr="0071620B">
        <w:rPr>
          <w:sz w:val="24"/>
          <w:szCs w:val="24"/>
        </w:rPr>
        <w:t>α</w:t>
      </w:r>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kita</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dapat</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menyimpulkan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bahwa</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tidak</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terdapat</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hubungan</w:t>
      </w:r>
      <w:proofErr w:type="spellEnd"/>
      <w:r w:rsidRPr="0071620B">
        <w:rPr>
          <w:rFonts w:ascii="Tw Cen MT" w:hAnsi="Tw Cen MT" w:cs="Times New Roman"/>
          <w:sz w:val="24"/>
          <w:szCs w:val="24"/>
        </w:rPr>
        <w:t xml:space="preserve"> yang </w:t>
      </w:r>
      <w:proofErr w:type="spellStart"/>
      <w:r w:rsidRPr="0071620B">
        <w:rPr>
          <w:rFonts w:ascii="Tw Cen MT" w:hAnsi="Tw Cen MT" w:cs="Times New Roman"/>
          <w:sz w:val="24"/>
          <w:szCs w:val="24"/>
        </w:rPr>
        <w:t>signifikan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secara</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statistik</w:t>
      </w:r>
      <w:proofErr w:type="spellEnd"/>
      <w:r w:rsidRPr="0071620B">
        <w:rPr>
          <w:rFonts w:ascii="Tw Cen MT" w:hAnsi="Tw Cen MT" w:cs="Times New Roman"/>
          <w:sz w:val="24"/>
          <w:szCs w:val="24"/>
        </w:rPr>
        <w:t>.</w:t>
      </w:r>
    </w:p>
    <w:p w14:paraId="48B94B8D" w14:textId="77777777" w:rsidR="0071620B" w:rsidRPr="0071620B" w:rsidRDefault="0071620B" w:rsidP="0071620B">
      <w:pPr>
        <w:spacing w:after="0" w:line="240" w:lineRule="auto"/>
        <w:contextualSpacing/>
        <w:jc w:val="both"/>
        <w:rPr>
          <w:rFonts w:ascii="Tw Cen MT" w:hAnsi="Tw Cen MT" w:cs="Times New Roman"/>
          <w:sz w:val="24"/>
          <w:szCs w:val="24"/>
        </w:rPr>
      </w:pPr>
      <w:proofErr w:type="spellStart"/>
      <w:r w:rsidRPr="0071620B">
        <w:rPr>
          <w:rFonts w:ascii="Tw Cen MT" w:hAnsi="Tw Cen MT" w:cs="Times New Roman"/>
          <w:sz w:val="24"/>
          <w:szCs w:val="24"/>
        </w:rPr>
        <w:lastRenderedPageBreak/>
        <w:t>Berdasarkan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hasil</w:t>
      </w:r>
      <w:proofErr w:type="spellEnd"/>
      <w:r w:rsidRPr="0071620B">
        <w:rPr>
          <w:rFonts w:ascii="Tw Cen MT" w:hAnsi="Tw Cen MT" w:cs="Times New Roman"/>
          <w:sz w:val="24"/>
          <w:szCs w:val="24"/>
        </w:rPr>
        <w:t xml:space="preserve"> uji </w:t>
      </w:r>
      <w:proofErr w:type="spellStart"/>
      <w:r w:rsidRPr="0071620B">
        <w:rPr>
          <w:rFonts w:ascii="Tw Cen MT" w:hAnsi="Tw Cen MT" w:cs="Times New Roman"/>
          <w:sz w:val="24"/>
          <w:szCs w:val="24"/>
        </w:rPr>
        <w:t>statistik</w:t>
      </w:r>
      <w:proofErr w:type="spellEnd"/>
      <w:r w:rsidRPr="0071620B">
        <w:rPr>
          <w:rFonts w:ascii="Tw Cen MT" w:hAnsi="Tw Cen MT" w:cs="Times New Roman"/>
          <w:sz w:val="24"/>
          <w:szCs w:val="24"/>
        </w:rPr>
        <w:t xml:space="preserve"> yang </w:t>
      </w:r>
      <w:proofErr w:type="spellStart"/>
      <w:r w:rsidRPr="0071620B">
        <w:rPr>
          <w:rFonts w:ascii="Tw Cen MT" w:hAnsi="Tw Cen MT" w:cs="Times New Roman"/>
          <w:sz w:val="24"/>
          <w:szCs w:val="24"/>
        </w:rPr>
        <w:t>dilakukan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dapat</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disimpulkan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bahwa</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tidak</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terdapat</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hubungan</w:t>
      </w:r>
      <w:proofErr w:type="spellEnd"/>
      <w:r w:rsidRPr="0071620B">
        <w:rPr>
          <w:rFonts w:ascii="Tw Cen MT" w:hAnsi="Tw Cen MT" w:cs="Times New Roman"/>
          <w:sz w:val="24"/>
          <w:szCs w:val="24"/>
        </w:rPr>
        <w:t xml:space="preserve"> yang </w:t>
      </w:r>
      <w:proofErr w:type="spellStart"/>
      <w:r w:rsidRPr="0071620B">
        <w:rPr>
          <w:rFonts w:ascii="Tw Cen MT" w:hAnsi="Tw Cen MT" w:cs="Times New Roman"/>
          <w:sz w:val="24"/>
          <w:szCs w:val="24"/>
        </w:rPr>
        <w:t>signifikan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antara</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koping</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keluraga</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dengan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kejadian</w:t>
      </w:r>
      <w:proofErr w:type="spellEnd"/>
      <w:r w:rsidRPr="0071620B">
        <w:rPr>
          <w:rFonts w:ascii="Tw Cen MT" w:hAnsi="Tw Cen MT" w:cs="Times New Roman"/>
          <w:sz w:val="24"/>
          <w:szCs w:val="24"/>
        </w:rPr>
        <w:t xml:space="preserve"> stunting pada </w:t>
      </w:r>
      <w:proofErr w:type="spellStart"/>
      <w:r w:rsidRPr="0071620B">
        <w:rPr>
          <w:rFonts w:ascii="Tw Cen MT" w:hAnsi="Tw Cen MT" w:cs="Times New Roman"/>
          <w:sz w:val="24"/>
          <w:szCs w:val="24"/>
        </w:rPr>
        <w:t>anak</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Mekanisme</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koping</w:t>
      </w:r>
      <w:proofErr w:type="spellEnd"/>
      <w:r w:rsidRPr="0071620B">
        <w:rPr>
          <w:rFonts w:ascii="Tw Cen MT" w:hAnsi="Tw Cen MT" w:cs="Times New Roman"/>
          <w:sz w:val="24"/>
          <w:szCs w:val="24"/>
        </w:rPr>
        <w:t> </w:t>
      </w:r>
      <w:proofErr w:type="spellStart"/>
      <w:r w:rsidRPr="0071620B">
        <w:rPr>
          <w:rFonts w:ascii="Tw Cen MT" w:hAnsi="Tw Cen MT" w:cs="Times New Roman"/>
          <w:sz w:val="24"/>
          <w:szCs w:val="24"/>
        </w:rPr>
        <w:t>merupakan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cara</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seseorang</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atau</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keluarga</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mengatasi</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stres</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atau</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tekanan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baik</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secara</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emosional</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psikologis</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maupun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fisik</w:t>
      </w:r>
      <w:proofErr w:type="spellEnd"/>
      <w:r w:rsidRPr="0071620B">
        <w:rPr>
          <w:rFonts w:ascii="Tw Cen MT" w:hAnsi="Tw Cen MT" w:cs="Times New Roman"/>
          <w:sz w:val="24"/>
          <w:szCs w:val="24"/>
        </w:rPr>
        <w:t xml:space="preserve"> </w:t>
      </w:r>
      <w:r w:rsidRPr="0071620B">
        <w:rPr>
          <w:rFonts w:ascii="Tw Cen MT" w:hAnsi="Tw Cen MT" w:cs="Times New Roman"/>
          <w:sz w:val="24"/>
          <w:szCs w:val="24"/>
        </w:rPr>
        <w:fldChar w:fldCharType="begin" w:fldLock="1"/>
      </w:r>
      <w:r w:rsidRPr="0071620B">
        <w:rPr>
          <w:rFonts w:ascii="Tw Cen MT" w:hAnsi="Tw Cen MT" w:cs="Times New Roman"/>
          <w:sz w:val="24"/>
          <w:szCs w:val="24"/>
        </w:rPr>
        <w:instrText>ADDIN CSL_CITATION {"citationItems":[{"id":"ITEM-1","itemData":{"ISBN":"2963-1343","author":[{"dropping-particle":"","family":"Heni","given":"Sutiyah","non-dropping-particle":"","parse-names":false,"suffix":""}],"container-title":"Proceedings of the National Health Scientific Publication Seminar","id":"ITEM-1","issue":"1","issued":{"date-parts":[["2024"]]},"page":"839-845","title":"Optimalisasi mekanisme koping ibu dalam program pemberian makanan tambahan (PMT) untuk pencegahan stunting","type":"paper-conference","volume":"3"},"uris":["http://www.mendeley.com/documents/?uuid=37ea3552-8acf-47e6-818b-8ca733f1139f"]}],"mendeley":{"formattedCitation":"[10]","plainTextFormattedCitation":"[10]","previouslyFormattedCitation":"[10]"},"properties":{"noteIndex":0},"schema":"https://github.com/citation-style-language/schema/raw/master/csl-citation.json"}</w:instrText>
      </w:r>
      <w:r w:rsidRPr="0071620B">
        <w:rPr>
          <w:rFonts w:ascii="Tw Cen MT" w:hAnsi="Tw Cen MT" w:cs="Times New Roman"/>
          <w:sz w:val="24"/>
          <w:szCs w:val="24"/>
        </w:rPr>
        <w:fldChar w:fldCharType="separate"/>
      </w:r>
      <w:r w:rsidRPr="0071620B">
        <w:rPr>
          <w:rFonts w:ascii="Tw Cen MT" w:hAnsi="Tw Cen MT" w:cs="Times New Roman"/>
          <w:noProof/>
          <w:sz w:val="24"/>
          <w:szCs w:val="24"/>
        </w:rPr>
        <w:t>[10]</w:t>
      </w:r>
      <w:r w:rsidRPr="0071620B">
        <w:rPr>
          <w:rFonts w:ascii="Tw Cen MT" w:hAnsi="Tw Cen MT" w:cs="Times New Roman"/>
          <w:sz w:val="24"/>
          <w:szCs w:val="24"/>
        </w:rPr>
        <w:fldChar w:fldCharType="end"/>
      </w:r>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Dalam</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konteks</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keluarga</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mekanisme</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koping</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sering</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digunakan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untuk</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mengelola</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tekanan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terkait</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ekonomi</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sosial</w:t>
      </w:r>
      <w:proofErr w:type="spellEnd"/>
      <w:r w:rsidRPr="0071620B">
        <w:rPr>
          <w:rFonts w:ascii="Tw Cen MT" w:hAnsi="Tw Cen MT" w:cs="Times New Roman"/>
          <w:sz w:val="24"/>
          <w:szCs w:val="24"/>
        </w:rPr>
        <w:t xml:space="preserve">, dan </w:t>
      </w:r>
      <w:proofErr w:type="spellStart"/>
      <w:r w:rsidRPr="0071620B">
        <w:rPr>
          <w:rFonts w:ascii="Tw Cen MT" w:hAnsi="Tw Cen MT" w:cs="Times New Roman"/>
          <w:sz w:val="24"/>
          <w:szCs w:val="24"/>
        </w:rPr>
        <w:t>kesehatan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anak</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Keluarga</w:t>
      </w:r>
      <w:proofErr w:type="spellEnd"/>
      <w:r w:rsidRPr="0071620B">
        <w:rPr>
          <w:rFonts w:ascii="Tw Cen MT" w:hAnsi="Tw Cen MT" w:cs="Times New Roman"/>
          <w:sz w:val="24"/>
          <w:szCs w:val="24"/>
        </w:rPr>
        <w:t xml:space="preserve"> yang </w:t>
      </w:r>
      <w:proofErr w:type="spellStart"/>
      <w:r w:rsidRPr="0071620B">
        <w:rPr>
          <w:rFonts w:ascii="Tw Cen MT" w:hAnsi="Tw Cen MT" w:cs="Times New Roman"/>
          <w:sz w:val="24"/>
          <w:szCs w:val="24"/>
        </w:rPr>
        <w:t>memiliki</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mekanisme</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koping</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adaptif</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cenderung</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lebih</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mampu</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mencari</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solusi</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untuk</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memenuhi</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kebutuhan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gizi</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anak</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meskipun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berada</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dalam</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situasi</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ekonomi</w:t>
      </w:r>
      <w:proofErr w:type="spellEnd"/>
      <w:r w:rsidRPr="0071620B">
        <w:rPr>
          <w:rFonts w:ascii="Tw Cen MT" w:hAnsi="Tw Cen MT" w:cs="Times New Roman"/>
          <w:sz w:val="24"/>
          <w:szCs w:val="24"/>
        </w:rPr>
        <w:t xml:space="preserve"> yang </w:t>
      </w:r>
      <w:proofErr w:type="spellStart"/>
      <w:r w:rsidRPr="0071620B">
        <w:rPr>
          <w:rFonts w:ascii="Tw Cen MT" w:hAnsi="Tw Cen MT" w:cs="Times New Roman"/>
          <w:sz w:val="24"/>
          <w:szCs w:val="24"/>
        </w:rPr>
        <w:t>sulit</w:t>
      </w:r>
      <w:proofErr w:type="spellEnd"/>
      <w:r w:rsidRPr="0071620B">
        <w:rPr>
          <w:rFonts w:ascii="Tw Cen MT" w:hAnsi="Tw Cen MT" w:cs="Times New Roman"/>
          <w:sz w:val="24"/>
          <w:szCs w:val="24"/>
        </w:rPr>
        <w:t xml:space="preserve"> </w:t>
      </w:r>
      <w:r w:rsidRPr="0071620B">
        <w:rPr>
          <w:rFonts w:ascii="Tw Cen MT" w:hAnsi="Tw Cen MT" w:cs="Times New Roman"/>
          <w:sz w:val="24"/>
          <w:szCs w:val="24"/>
        </w:rPr>
        <w:fldChar w:fldCharType="begin" w:fldLock="1"/>
      </w:r>
      <w:r w:rsidRPr="0071620B">
        <w:rPr>
          <w:rFonts w:ascii="Tw Cen MT" w:hAnsi="Tw Cen MT" w:cs="Times New Roman"/>
          <w:sz w:val="24"/>
          <w:szCs w:val="24"/>
        </w:rPr>
        <w:instrText>ADDIN CSL_CITATION {"citationItems":[{"id":"ITEM-1","itemData":{"ISBN":"623882753X","author":[{"dropping-particle":"","family":"Agustanti","given":"Dwi","non-dropping-particle":"","parse-names":false,"suffix":""},{"dropping-particle":"","family":"Kep","given":"M","non-dropping-particle":"","parse-names":false,"suffix":""},{"dropping-particle":"","family":"Kom","given":"Sp","non-dropping-particle":"","parse-names":false,"suffix":""},{"dropping-particle":"","family":"Rahayu","given":"Dian Yuniar Syanti","non-dropping-particle":"","parse-names":false,"suffix":""},{"dropping-particle":"","family":"Kep","given":"M","non-dropping-particle":"","parse-names":false,"suffix":""},{"dropping-particle":"","family":"Festi","given":"Pipit","non-dropping-particle":"","parse-names":false,"suffix":""},{"dropping-particle":"","family":"Simanullang","given":"Poniyah","non-dropping-particle":"","parse-names":false,"suffix":""},{"dropping-particle":"","family":"Wicaksono","given":"Kurniawan Erman","non-dropping-particle":"","parse-names":false,"suffix":""}],"id":"ITEM-1","issued":{"date-parts":[["2022"]]},"publisher":"Mahakarya Citra Utama Group","title":"Buku Ajar Keperawatan Keluarga","type":"book"},"uris":["http://www.mendeley.com/documents/?uuid=992918e9-a5aa-4057-899c-995741fd03b9"]}],"mendeley":{"formattedCitation":"[11]","plainTextFormattedCitation":"[11]","previouslyFormattedCitation":"[11]"},"properties":{"noteIndex":0},"schema":"https://github.com/citation-style-language/schema/raw/master/csl-citation.json"}</w:instrText>
      </w:r>
      <w:r w:rsidRPr="0071620B">
        <w:rPr>
          <w:rFonts w:ascii="Tw Cen MT" w:hAnsi="Tw Cen MT" w:cs="Times New Roman"/>
          <w:sz w:val="24"/>
          <w:szCs w:val="24"/>
        </w:rPr>
        <w:fldChar w:fldCharType="separate"/>
      </w:r>
      <w:r w:rsidRPr="0071620B">
        <w:rPr>
          <w:rFonts w:ascii="Tw Cen MT" w:hAnsi="Tw Cen MT" w:cs="Times New Roman"/>
          <w:noProof/>
          <w:sz w:val="24"/>
          <w:szCs w:val="24"/>
        </w:rPr>
        <w:t>[11]</w:t>
      </w:r>
      <w:r w:rsidRPr="0071620B">
        <w:rPr>
          <w:rFonts w:ascii="Tw Cen MT" w:hAnsi="Tw Cen MT" w:cs="Times New Roman"/>
          <w:sz w:val="24"/>
          <w:szCs w:val="24"/>
        </w:rPr>
        <w:fldChar w:fldCharType="end"/>
      </w:r>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Sebaliknya</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keluarga</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dengan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mekanisme</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koping</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maladaptif</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mungkin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menyerah</w:t>
      </w:r>
      <w:proofErr w:type="spellEnd"/>
      <w:r w:rsidRPr="0071620B">
        <w:rPr>
          <w:rFonts w:ascii="Tw Cen MT" w:hAnsi="Tw Cen MT" w:cs="Times New Roman"/>
          <w:sz w:val="24"/>
          <w:szCs w:val="24"/>
        </w:rPr>
        <w:t xml:space="preserve"> pada </w:t>
      </w:r>
      <w:proofErr w:type="spellStart"/>
      <w:r w:rsidRPr="0071620B">
        <w:rPr>
          <w:rFonts w:ascii="Tw Cen MT" w:hAnsi="Tw Cen MT" w:cs="Times New Roman"/>
          <w:sz w:val="24"/>
          <w:szCs w:val="24"/>
        </w:rPr>
        <w:t>situasi</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sehingga</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tidak</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mampu</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menyediakan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makanan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bergizi</w:t>
      </w:r>
      <w:proofErr w:type="spellEnd"/>
      <w:r w:rsidRPr="0071620B">
        <w:rPr>
          <w:rFonts w:ascii="Tw Cen MT" w:hAnsi="Tw Cen MT" w:cs="Times New Roman"/>
          <w:sz w:val="24"/>
          <w:szCs w:val="24"/>
        </w:rPr>
        <w:t xml:space="preserve"> </w:t>
      </w:r>
      <w:r w:rsidRPr="0071620B">
        <w:rPr>
          <w:rFonts w:ascii="Tw Cen MT" w:hAnsi="Tw Cen MT" w:cs="Times New Roman"/>
          <w:sz w:val="24"/>
          <w:szCs w:val="24"/>
        </w:rPr>
        <w:fldChar w:fldCharType="begin" w:fldLock="1"/>
      </w:r>
      <w:r w:rsidRPr="0071620B">
        <w:rPr>
          <w:rFonts w:ascii="Tw Cen MT" w:hAnsi="Tw Cen MT" w:cs="Times New Roman"/>
          <w:sz w:val="24"/>
          <w:szCs w:val="24"/>
        </w:rPr>
        <w:instrText>ADDIN CSL_CITATION {"citationItems":[{"id":"ITEM-1","itemData":{"ISBN":"2963-1343","author":[{"dropping-particle":"","family":"Heni","given":"Sutiyah","non-dropping-particle":"","parse-names":false,"suffix":""}],"container-title":"Proceedings of the National Health Scientific Publication Seminar","id":"ITEM-1","issue":"1","issued":{"date-parts":[["2024"]]},"page":"839-845","title":"Optimalisasi mekanisme koping ibu dalam program pemberian makanan tambahan (PMT) untuk pencegahan stunting","type":"paper-conference","volume":"3"},"uris":["http://www.mendeley.com/documents/?uuid=37ea3552-8acf-47e6-818b-8ca733f1139f"]}],"mendeley":{"formattedCitation":"[10]","plainTextFormattedCitation":"[10]","previouslyFormattedCitation":"[10]"},"properties":{"noteIndex":0},"schema":"https://github.com/citation-style-language/schema/raw/master/csl-citation.json"}</w:instrText>
      </w:r>
      <w:r w:rsidRPr="0071620B">
        <w:rPr>
          <w:rFonts w:ascii="Tw Cen MT" w:hAnsi="Tw Cen MT" w:cs="Times New Roman"/>
          <w:sz w:val="24"/>
          <w:szCs w:val="24"/>
        </w:rPr>
        <w:fldChar w:fldCharType="separate"/>
      </w:r>
      <w:r w:rsidRPr="0071620B">
        <w:rPr>
          <w:rFonts w:ascii="Tw Cen MT" w:hAnsi="Tw Cen MT" w:cs="Times New Roman"/>
          <w:noProof/>
          <w:sz w:val="24"/>
          <w:szCs w:val="24"/>
        </w:rPr>
        <w:t>[10]</w:t>
      </w:r>
      <w:r w:rsidRPr="0071620B">
        <w:rPr>
          <w:rFonts w:ascii="Tw Cen MT" w:hAnsi="Tw Cen MT" w:cs="Times New Roman"/>
          <w:sz w:val="24"/>
          <w:szCs w:val="24"/>
        </w:rPr>
        <w:fldChar w:fldCharType="end"/>
      </w:r>
      <w:r w:rsidRPr="0071620B">
        <w:rPr>
          <w:rFonts w:ascii="Tw Cen MT" w:hAnsi="Tw Cen MT" w:cs="Times New Roman"/>
          <w:sz w:val="24"/>
          <w:szCs w:val="24"/>
        </w:rPr>
        <w:t>.</w:t>
      </w:r>
      <w:r w:rsidRPr="0071620B">
        <w:rPr>
          <w:rFonts w:ascii="Tw Cen MT" w:hAnsi="Tw Cen MT" w:cs="Segoe UI"/>
          <w:color w:val="0D0D0D"/>
          <w:sz w:val="24"/>
          <w:szCs w:val="24"/>
          <w:shd w:val="clear" w:color="auto" w:fill="FFFFFF"/>
        </w:rPr>
        <w:t xml:space="preserve"> </w:t>
      </w:r>
      <w:r w:rsidRPr="0071620B">
        <w:rPr>
          <w:rFonts w:ascii="Tw Cen MT" w:hAnsi="Tw Cen MT" w:cs="Times New Roman"/>
          <w:sz w:val="24"/>
          <w:szCs w:val="24"/>
        </w:rPr>
        <w:t xml:space="preserve">Orang </w:t>
      </w:r>
      <w:proofErr w:type="spellStart"/>
      <w:r w:rsidRPr="0071620B">
        <w:rPr>
          <w:rFonts w:ascii="Tw Cen MT" w:hAnsi="Tw Cen MT" w:cs="Times New Roman"/>
          <w:sz w:val="24"/>
          <w:szCs w:val="24"/>
        </w:rPr>
        <w:t>tua</w:t>
      </w:r>
      <w:proofErr w:type="spellEnd"/>
      <w:r w:rsidRPr="0071620B">
        <w:rPr>
          <w:rFonts w:ascii="Tw Cen MT" w:hAnsi="Tw Cen MT" w:cs="Times New Roman"/>
          <w:sz w:val="24"/>
          <w:szCs w:val="24"/>
        </w:rPr>
        <w:t xml:space="preserve"> yang </w:t>
      </w:r>
      <w:proofErr w:type="spellStart"/>
      <w:r w:rsidRPr="0071620B">
        <w:rPr>
          <w:rFonts w:ascii="Tw Cen MT" w:hAnsi="Tw Cen MT" w:cs="Times New Roman"/>
          <w:sz w:val="24"/>
          <w:szCs w:val="24"/>
        </w:rPr>
        <w:t>mampu</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mengelola</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stres</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dengan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baik</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menggunakan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mekanisme</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koping</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positif</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seperti</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mencari</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dukungan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sosial</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lebih</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mungkin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untuk</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memberikan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perhatian</w:t>
      </w:r>
      <w:proofErr w:type="spellEnd"/>
      <w:r w:rsidRPr="0071620B">
        <w:rPr>
          <w:rFonts w:ascii="Tw Cen MT" w:hAnsi="Tw Cen MT" w:cs="Times New Roman"/>
          <w:sz w:val="24"/>
          <w:szCs w:val="24"/>
        </w:rPr>
        <w:t xml:space="preserve"> pada </w:t>
      </w:r>
      <w:proofErr w:type="spellStart"/>
      <w:r w:rsidRPr="0071620B">
        <w:rPr>
          <w:rFonts w:ascii="Tw Cen MT" w:hAnsi="Tw Cen MT" w:cs="Times New Roman"/>
          <w:sz w:val="24"/>
          <w:szCs w:val="24"/>
        </w:rPr>
        <w:t>kesehatan</w:t>
      </w:r>
      <w:proofErr w:type="spellEnd"/>
      <w:r w:rsidRPr="0071620B">
        <w:rPr>
          <w:rFonts w:ascii="Tw Cen MT" w:hAnsi="Tw Cen MT" w:cs="Times New Roman"/>
          <w:sz w:val="24"/>
          <w:szCs w:val="24"/>
        </w:rPr>
        <w:t xml:space="preserve"> dan </w:t>
      </w:r>
      <w:proofErr w:type="spellStart"/>
      <w:r w:rsidRPr="0071620B">
        <w:rPr>
          <w:rFonts w:ascii="Tw Cen MT" w:hAnsi="Tw Cen MT" w:cs="Times New Roman"/>
          <w:sz w:val="24"/>
          <w:szCs w:val="24"/>
        </w:rPr>
        <w:t>tumbuh</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kembang</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anak</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termasuk</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pemberian</w:t>
      </w:r>
      <w:proofErr w:type="spellEnd"/>
      <w:r w:rsidRPr="0071620B">
        <w:rPr>
          <w:rFonts w:ascii="Tw Cen MT" w:hAnsi="Tw Cen MT" w:cs="Times New Roman"/>
          <w:sz w:val="24"/>
          <w:szCs w:val="24"/>
        </w:rPr>
        <w:t xml:space="preserve"> ASI </w:t>
      </w:r>
      <w:proofErr w:type="spellStart"/>
      <w:r w:rsidRPr="0071620B">
        <w:rPr>
          <w:rFonts w:ascii="Tw Cen MT" w:hAnsi="Tw Cen MT" w:cs="Times New Roman"/>
          <w:sz w:val="24"/>
          <w:szCs w:val="24"/>
        </w:rPr>
        <w:t>eksklusif</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imunisasi</w:t>
      </w:r>
      <w:proofErr w:type="spellEnd"/>
      <w:r w:rsidRPr="0071620B">
        <w:rPr>
          <w:rFonts w:ascii="Tw Cen MT" w:hAnsi="Tw Cen MT" w:cs="Times New Roman"/>
          <w:sz w:val="24"/>
          <w:szCs w:val="24"/>
        </w:rPr>
        <w:t xml:space="preserve">, dan </w:t>
      </w:r>
      <w:proofErr w:type="spellStart"/>
      <w:r w:rsidRPr="0071620B">
        <w:rPr>
          <w:rFonts w:ascii="Tw Cen MT" w:hAnsi="Tw Cen MT" w:cs="Times New Roman"/>
          <w:sz w:val="24"/>
          <w:szCs w:val="24"/>
        </w:rPr>
        <w:t>pola</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makan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seimbang</w:t>
      </w:r>
      <w:proofErr w:type="spellEnd"/>
      <w:r w:rsidRPr="0071620B">
        <w:rPr>
          <w:rFonts w:ascii="Tw Cen MT" w:hAnsi="Tw Cen MT" w:cs="Times New Roman"/>
          <w:sz w:val="24"/>
          <w:szCs w:val="24"/>
        </w:rPr>
        <w:t xml:space="preserve"> </w:t>
      </w:r>
      <w:r w:rsidRPr="0071620B">
        <w:rPr>
          <w:rFonts w:ascii="Tw Cen MT" w:hAnsi="Tw Cen MT" w:cs="Times New Roman"/>
          <w:sz w:val="24"/>
          <w:szCs w:val="24"/>
        </w:rPr>
        <w:fldChar w:fldCharType="begin" w:fldLock="1"/>
      </w:r>
      <w:r w:rsidRPr="0071620B">
        <w:rPr>
          <w:rFonts w:ascii="Tw Cen MT" w:hAnsi="Tw Cen MT" w:cs="Times New Roman"/>
          <w:sz w:val="24"/>
          <w:szCs w:val="24"/>
        </w:rPr>
        <w:instrText>ADDIN CSL_CITATION {"citationItems":[{"id":"ITEM-1","itemData":{"ISSN":"2622-1705","author":[{"dropping-particle":"","family":"Ningsih","given":"Setia","non-dropping-particle":"","parse-names":false,"suffix":""},{"dropping-particle":"","family":"Puspitasari","given":"Dyah Intan","non-dropping-particle":"","parse-names":false,"suffix":""},{"dropping-particle":"","family":"Isnaeni","given":"Farida Nur","non-dropping-particle":"","parse-names":false,"suffix":""},{"dropping-particle":"","family":"Setiyaningrum","given":"Zulia","non-dropping-particle":"","parse-names":false,"suffix":""}],"container-title":"Pontianak Nutrition Journal (PNJ)","id":"ITEM-1","issue":"2","issued":{"date-parts":[["2023"]]},"title":"Hubungan Praktik Pemberian Makan Dan Hygiene Sanitasi Lingkungan Dengan Kejadian Stunting Pada Balita Usia 24-59 Bulan","type":"article-journal","volume":"6"},"uris":["http://www.mendeley.com/documents/?uuid=448ec3ba-be4b-433d-b4ae-576d13605c4c"]}],"mendeley":{"formattedCitation":"[12]","plainTextFormattedCitation":"[12]","previouslyFormattedCitation":"[12]"},"properties":{"noteIndex":0},"schema":"https://github.com/citation-style-language/schema/raw/master/csl-citation.json"}</w:instrText>
      </w:r>
      <w:r w:rsidRPr="0071620B">
        <w:rPr>
          <w:rFonts w:ascii="Tw Cen MT" w:hAnsi="Tw Cen MT" w:cs="Times New Roman"/>
          <w:sz w:val="24"/>
          <w:szCs w:val="24"/>
        </w:rPr>
        <w:fldChar w:fldCharType="separate"/>
      </w:r>
      <w:r w:rsidRPr="0071620B">
        <w:rPr>
          <w:rFonts w:ascii="Tw Cen MT" w:hAnsi="Tw Cen MT" w:cs="Times New Roman"/>
          <w:noProof/>
          <w:sz w:val="24"/>
          <w:szCs w:val="24"/>
        </w:rPr>
        <w:t>[12]</w:t>
      </w:r>
      <w:r w:rsidRPr="0071620B">
        <w:rPr>
          <w:rFonts w:ascii="Tw Cen MT" w:hAnsi="Tw Cen MT" w:cs="Times New Roman"/>
          <w:sz w:val="24"/>
          <w:szCs w:val="24"/>
        </w:rPr>
        <w:fldChar w:fldCharType="end"/>
      </w:r>
      <w:r w:rsidRPr="0071620B">
        <w:rPr>
          <w:rFonts w:ascii="Tw Cen MT" w:hAnsi="Tw Cen MT" w:cs="Times New Roman"/>
          <w:sz w:val="24"/>
          <w:szCs w:val="24"/>
        </w:rPr>
        <w:t xml:space="preserve">. </w:t>
      </w:r>
    </w:p>
    <w:p w14:paraId="07944C59" w14:textId="77777777" w:rsidR="0071620B" w:rsidRPr="0071620B" w:rsidRDefault="0071620B" w:rsidP="0071620B">
      <w:pPr>
        <w:spacing w:after="0" w:line="240" w:lineRule="auto"/>
        <w:contextualSpacing/>
        <w:jc w:val="both"/>
        <w:rPr>
          <w:rFonts w:ascii="Tw Cen MT" w:hAnsi="Tw Cen MT" w:cs="Times New Roman"/>
          <w:sz w:val="24"/>
          <w:szCs w:val="24"/>
        </w:rPr>
      </w:pPr>
      <w:proofErr w:type="spellStart"/>
      <w:r w:rsidRPr="0071620B">
        <w:rPr>
          <w:rFonts w:ascii="Tw Cen MT" w:hAnsi="Tw Cen MT" w:cs="Times New Roman"/>
          <w:sz w:val="24"/>
          <w:szCs w:val="24"/>
        </w:rPr>
        <w:t>Dalam</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penelitian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ini</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mekanisme</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koping</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keluarga</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mungkin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tidak</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memiliki</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peran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langsung</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terhadap</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kejadian</w:t>
      </w:r>
      <w:proofErr w:type="spellEnd"/>
      <w:r w:rsidRPr="0071620B">
        <w:rPr>
          <w:rFonts w:ascii="Tw Cen MT" w:hAnsi="Tw Cen MT" w:cs="Times New Roman"/>
          <w:sz w:val="24"/>
          <w:szCs w:val="24"/>
        </w:rPr>
        <w:t xml:space="preserve"> stunting. </w:t>
      </w:r>
      <w:proofErr w:type="spellStart"/>
      <w:r w:rsidRPr="0071620B">
        <w:rPr>
          <w:rFonts w:ascii="Tw Cen MT" w:hAnsi="Tw Cen MT" w:cs="Times New Roman"/>
          <w:sz w:val="24"/>
          <w:szCs w:val="24"/>
        </w:rPr>
        <w:t>Ini</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bisa</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disebabkan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karena</w:t>
      </w:r>
      <w:proofErr w:type="spellEnd"/>
      <w:r w:rsidRPr="0071620B">
        <w:rPr>
          <w:rFonts w:ascii="Tw Cen MT" w:hAnsi="Tw Cen MT" w:cs="Times New Roman"/>
          <w:sz w:val="24"/>
          <w:szCs w:val="24"/>
        </w:rPr>
        <w:t xml:space="preserve"> stunting </w:t>
      </w:r>
      <w:proofErr w:type="spellStart"/>
      <w:r w:rsidRPr="0071620B">
        <w:rPr>
          <w:rFonts w:ascii="Tw Cen MT" w:hAnsi="Tw Cen MT" w:cs="Times New Roman"/>
          <w:sz w:val="24"/>
          <w:szCs w:val="24"/>
        </w:rPr>
        <w:t>lebih</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dipengaruhi</w:t>
      </w:r>
      <w:proofErr w:type="spellEnd"/>
      <w:r w:rsidRPr="0071620B">
        <w:rPr>
          <w:rFonts w:ascii="Tw Cen MT" w:hAnsi="Tw Cen MT" w:cs="Times New Roman"/>
          <w:sz w:val="24"/>
          <w:szCs w:val="24"/>
        </w:rPr>
        <w:t xml:space="preserve"> oleh </w:t>
      </w:r>
      <w:proofErr w:type="spellStart"/>
      <w:r w:rsidRPr="0071620B">
        <w:rPr>
          <w:rFonts w:ascii="Tw Cen MT" w:hAnsi="Tw Cen MT" w:cs="Times New Roman"/>
          <w:sz w:val="24"/>
          <w:szCs w:val="24"/>
        </w:rPr>
        <w:t>faktor</w:t>
      </w:r>
      <w:proofErr w:type="spellEnd"/>
      <w:r w:rsidRPr="0071620B">
        <w:rPr>
          <w:rFonts w:ascii="Tw Cen MT" w:hAnsi="Tw Cen MT" w:cs="Times New Roman"/>
          <w:sz w:val="24"/>
          <w:szCs w:val="24"/>
        </w:rPr>
        <w:t xml:space="preserve"> lain yang </w:t>
      </w:r>
      <w:proofErr w:type="spellStart"/>
      <w:r w:rsidRPr="0071620B">
        <w:rPr>
          <w:rFonts w:ascii="Tw Cen MT" w:hAnsi="Tw Cen MT" w:cs="Times New Roman"/>
          <w:sz w:val="24"/>
          <w:szCs w:val="24"/>
        </w:rPr>
        <w:t>lebih</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signifikan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seperti</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pola</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asuh</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asupan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gizi</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akses</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layanan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kesehatan</w:t>
      </w:r>
      <w:proofErr w:type="spellEnd"/>
      <w:r w:rsidRPr="0071620B">
        <w:rPr>
          <w:rFonts w:ascii="Tw Cen MT" w:hAnsi="Tw Cen MT" w:cs="Times New Roman"/>
          <w:sz w:val="24"/>
          <w:szCs w:val="24"/>
        </w:rPr>
        <w:t xml:space="preserve">, dan status </w:t>
      </w:r>
      <w:proofErr w:type="spellStart"/>
      <w:r w:rsidRPr="0071620B">
        <w:rPr>
          <w:rFonts w:ascii="Tw Cen MT" w:hAnsi="Tw Cen MT" w:cs="Times New Roman"/>
          <w:sz w:val="24"/>
          <w:szCs w:val="24"/>
        </w:rPr>
        <w:t>ekonomi</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keluarga.Faktor</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Dominan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dalam</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Kejadian</w:t>
      </w:r>
      <w:proofErr w:type="spellEnd"/>
      <w:r w:rsidRPr="0071620B">
        <w:rPr>
          <w:rFonts w:ascii="Tw Cen MT" w:hAnsi="Tw Cen MT" w:cs="Times New Roman"/>
          <w:sz w:val="24"/>
          <w:szCs w:val="24"/>
        </w:rPr>
        <w:t xml:space="preserve"> Stunting </w:t>
      </w:r>
      <w:proofErr w:type="spellStart"/>
      <w:r w:rsidRPr="0071620B">
        <w:rPr>
          <w:rFonts w:ascii="Tw Cen MT" w:hAnsi="Tw Cen MT" w:cs="Times New Roman"/>
          <w:sz w:val="24"/>
          <w:szCs w:val="24"/>
        </w:rPr>
        <w:t>menurut</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penelitian</w:t>
      </w:r>
      <w:proofErr w:type="spellEnd"/>
      <w:r w:rsidRPr="0071620B">
        <w:rPr>
          <w:rFonts w:ascii="Tw Cen MT" w:hAnsi="Tw Cen MT" w:cs="Times New Roman"/>
          <w:sz w:val="24"/>
          <w:szCs w:val="24"/>
        </w:rPr>
        <w:t xml:space="preserve"> </w:t>
      </w:r>
      <w:r w:rsidRPr="0071620B">
        <w:rPr>
          <w:rFonts w:ascii="Tw Cen MT" w:hAnsi="Tw Cen MT" w:cs="Times New Roman"/>
          <w:sz w:val="24"/>
          <w:szCs w:val="24"/>
        </w:rPr>
        <w:fldChar w:fldCharType="begin" w:fldLock="1"/>
      </w:r>
      <w:r w:rsidRPr="0071620B">
        <w:rPr>
          <w:rFonts w:ascii="Tw Cen MT" w:hAnsi="Tw Cen MT" w:cs="Times New Roman"/>
          <w:sz w:val="24"/>
          <w:szCs w:val="24"/>
        </w:rPr>
        <w:instrText>ADDIN CSL_CITATION {"citationItems":[{"id":"ITEM-1","itemData":{"DOI":"10.1371/journal.pone.0260265","ISSN":"1932-6203 (Electronic)","PMID":"34797892","abstract":"BACKGROUND: Stunting is still a major public health problem in low- and  middle-income countries, including Indonesia. Previous studies have reported the complexities associated with understanding the determinants of stunting. This study aimed to examine the household-, subdistrict- and province-level determinants of stunting in Indonesia using a multilevel hierarchical mixed effects model. METHODS: We analyzed data for 8045 children taken from the 2007 and 2014 waves of the Indonesian Family and Life Surveys (IFLS). We included individual-, family-/household- and community-level variables in the analyses. A multilevel mixed effects model was employed to take into account the hierarchical structure of the data. Moreover, the model captured the effect of unobserved household-, subdistrict- and province-level characteristics on the probability of children being stunted. RESULTS: Our findings showed that the odds of childhood stunting vary significantly not only by individual child- and household-level characteristics but also by province- and subdistrict-level characteristics. Among the child-level covariates included in our model, dietary habits, neonatal weight, a history of infection, and sex significantly affected the risk of stunting. Household wealth status and parental education are significant household-level covariates associated with a higher risk of stunting. Finally, the risk of stunting is higher for children living in communities without access to water, sanitation and hygiene. CONCLUSIONS: Stunting is associated with not only child-level characteristics but also family- and community-level characteristics. Hence, interventions to reduce stunting should also take into account family and community characteristics to achieve effective outcomes.","author":[{"dropping-particle":"","family":"Mulyaningsih","given":"Tri","non-dropping-particle":"","parse-names":false,"suffix":""},{"dropping-particle":"","family":"Mohanty","given":"Itismita","non-dropping-particle":"","parse-names":false,"suffix":""},{"dropping-particle":"","family":"Widyaningsih","given":"Vitri","non-dropping-particle":"","parse-names":false,"suffix":""},{"dropping-particle":"","family":"Gebremedhin","given":"Tesfaye Alemayehu","non-dropping-particle":"","parse-names":false,"suffix":""},{"dropping-particle":"","family":"Miranti","given":"Riyana","non-dropping-particle":"","parse-names":false,"suffix":""},{"dropping-particle":"","family":"Wiyono","given":"Vincent Hadi","non-dropping-particle":"","parse-names":false,"suffix":""}],"container-title":"PloS one","id":"ITEM-1","issue":"11","issued":{"date-parts":[["2021"]]},"language":"eng","page":"e0260265","publisher-place":"United States","title":"Beyond personal factors: Multilevel determinants of childhood stunting in  Indonesia.","type":"article-journal","volume":"16"},"uris":["http://www.mendeley.com/documents/?uuid=23bbdbdf-5afa-4486-a4e8-751f83f23ff7"]}],"mendeley":{"formattedCitation":"[13]","plainTextFormattedCitation":"[13]","previouslyFormattedCitation":"[13]"},"properties":{"noteIndex":0},"schema":"https://github.com/citation-style-language/schema/raw/master/csl-citation.json"}</w:instrText>
      </w:r>
      <w:r w:rsidRPr="0071620B">
        <w:rPr>
          <w:rFonts w:ascii="Tw Cen MT" w:hAnsi="Tw Cen MT" w:cs="Times New Roman"/>
          <w:sz w:val="24"/>
          <w:szCs w:val="24"/>
        </w:rPr>
        <w:fldChar w:fldCharType="separate"/>
      </w:r>
      <w:r w:rsidRPr="0071620B">
        <w:rPr>
          <w:rFonts w:ascii="Tw Cen MT" w:hAnsi="Tw Cen MT" w:cs="Times New Roman"/>
          <w:noProof/>
          <w:sz w:val="24"/>
          <w:szCs w:val="24"/>
        </w:rPr>
        <w:t>[13]</w:t>
      </w:r>
      <w:r w:rsidRPr="0071620B">
        <w:rPr>
          <w:rFonts w:ascii="Tw Cen MT" w:hAnsi="Tw Cen MT" w:cs="Times New Roman"/>
          <w:sz w:val="24"/>
          <w:szCs w:val="24"/>
        </w:rPr>
        <w:fldChar w:fldCharType="end"/>
      </w:r>
      <w:r w:rsidRPr="0071620B">
        <w:rPr>
          <w:rFonts w:ascii="Tw Cen MT" w:hAnsi="Tw Cen MT" w:cs="Times New Roman"/>
          <w:sz w:val="24"/>
          <w:szCs w:val="24"/>
        </w:rPr>
        <w:fldChar w:fldCharType="begin" w:fldLock="1"/>
      </w:r>
      <w:r w:rsidRPr="0071620B">
        <w:rPr>
          <w:rFonts w:ascii="Tw Cen MT" w:hAnsi="Tw Cen MT" w:cs="Times New Roman"/>
          <w:sz w:val="24"/>
          <w:szCs w:val="24"/>
        </w:rPr>
        <w:instrText>ADDIN CSL_CITATION {"citationItems":[{"id":"ITEM-1","itemData":{"DOI":"10.1136/bmjopen-2021-052267","ISSN":"2044-6055 (Electronic)","PMID":"34930735","abstract":"OBJECTIVE: This study investigated the risk factors associated with the  coexistence of stunting, underweight, and wasting among children under age 5 in sub-Saharan Africa (SSA). DESIGN: Data of 127,</w:instrText>
      </w:r>
      <w:r w:rsidRPr="0071620B">
        <w:rPr>
          <w:rFonts w:ascii="Arial" w:hAnsi="Arial" w:cs="Arial"/>
          <w:sz w:val="24"/>
          <w:szCs w:val="24"/>
        </w:rPr>
        <w:instrText> </w:instrText>
      </w:r>
      <w:r w:rsidRPr="0071620B">
        <w:rPr>
          <w:rFonts w:ascii="Tw Cen MT" w:hAnsi="Tw Cen MT" w:cs="Times New Roman"/>
          <w:sz w:val="24"/>
          <w:szCs w:val="24"/>
        </w:rPr>
        <w:instrText>487 under-5 children from 31 countries in SSA were pooled from the Demographic and Health Surveys collected between 2010 and 2019. We examined the risk of coexistence of stunting, underweight, and wasting using multinomial logistic regression models. The results were presented using relative risk ratios (RRR) with corresponding confidence intervals (CIs). SETTING: Thirty-one sub-Saharan African countries. PARTICIPANTS: Children under age 5. OUTCOME MEASURES: The outcome variables were three child anthropometrics: stunting (height-for-age z-scores); underweight (weight-for-age z-scores) and wasting (weight-for-height z-scores). RESULTS: The prevalence of coexistence of stunting, underweight, and wasting varied across countries, with the highest (12.14%) and lowest (0.58%) prevalences of coexistence of stunting, underweight and wasting in Benin and Gambia respectively. The risk of coexistence of the three indicators of undernutrition was higher among children aged 1</w:instrText>
      </w:r>
      <w:r w:rsidRPr="0071620B">
        <w:rPr>
          <w:rFonts w:ascii="Arial" w:hAnsi="Arial" w:cs="Arial"/>
          <w:sz w:val="24"/>
          <w:szCs w:val="24"/>
        </w:rPr>
        <w:instrText> </w:instrText>
      </w:r>
      <w:r w:rsidRPr="0071620B">
        <w:rPr>
          <w:rFonts w:ascii="Tw Cen MT" w:hAnsi="Tw Cen MT" w:cs="Times New Roman"/>
          <w:sz w:val="24"/>
          <w:szCs w:val="24"/>
        </w:rPr>
        <w:instrText>year (RRR=3.714; 95%</w:instrText>
      </w:r>
      <w:r w:rsidRPr="0071620B">
        <w:rPr>
          <w:rFonts w:ascii="Arial" w:hAnsi="Arial" w:cs="Arial"/>
          <w:sz w:val="24"/>
          <w:szCs w:val="24"/>
        </w:rPr>
        <w:instrText> </w:instrText>
      </w:r>
      <w:r w:rsidRPr="0071620B">
        <w:rPr>
          <w:rFonts w:ascii="Tw Cen MT" w:hAnsi="Tw Cen MT" w:cs="Times New Roman"/>
          <w:sz w:val="24"/>
          <w:szCs w:val="24"/>
        </w:rPr>
        <w:instrText>CI 3.319 to 4.156) compared with those aged 0. The risk of coexistence of the three dimensions was lower among female children (RRR=0.468 95%</w:instrText>
      </w:r>
      <w:r w:rsidRPr="0071620B">
        <w:rPr>
          <w:rFonts w:ascii="Arial" w:hAnsi="Arial" w:cs="Arial"/>
          <w:sz w:val="24"/>
          <w:szCs w:val="24"/>
        </w:rPr>
        <w:instrText> </w:instrText>
      </w:r>
      <w:r w:rsidRPr="0071620B">
        <w:rPr>
          <w:rFonts w:ascii="Tw Cen MT" w:hAnsi="Tw Cen MT" w:cs="Times New Roman"/>
          <w:sz w:val="24"/>
          <w:szCs w:val="24"/>
        </w:rPr>
        <w:instrText>CI 0.420 to 0.51), but higher for those with small size at birth (RRR=3.818; CI 3.383 to 4.308), those whose mothers had no education (RRR=3.291; 95%</w:instrText>
      </w:r>
      <w:r w:rsidRPr="0071620B">
        <w:rPr>
          <w:rFonts w:ascii="Arial" w:hAnsi="Arial" w:cs="Arial"/>
          <w:sz w:val="24"/>
          <w:szCs w:val="24"/>
        </w:rPr>
        <w:instrText> </w:instrText>
      </w:r>
      <w:r w:rsidRPr="0071620B">
        <w:rPr>
          <w:rFonts w:ascii="Tw Cen MT" w:hAnsi="Tw Cen MT" w:cs="Times New Roman"/>
          <w:sz w:val="24"/>
          <w:szCs w:val="24"/>
        </w:rPr>
        <w:instrText>CI 1.961 to 5.522), not working (RRR=1.195; 95%</w:instrText>
      </w:r>
      <w:r w:rsidRPr="0071620B">
        <w:rPr>
          <w:rFonts w:ascii="Arial" w:hAnsi="Arial" w:cs="Arial"/>
          <w:sz w:val="24"/>
          <w:szCs w:val="24"/>
        </w:rPr>
        <w:instrText> </w:instrText>
      </w:r>
      <w:r w:rsidRPr="0071620B">
        <w:rPr>
          <w:rFonts w:ascii="Tw Cen MT" w:hAnsi="Tw Cen MT" w:cs="Times New Roman"/>
          <w:sz w:val="24"/>
          <w:szCs w:val="24"/>
        </w:rPr>
        <w:instrText>CI 1.086 to 1.314), had no antenatal visits during pregnancy (RRR=1.364; 95%</w:instrText>
      </w:r>
      <w:r w:rsidRPr="0071620B">
        <w:rPr>
          <w:rFonts w:ascii="Arial" w:hAnsi="Arial" w:cs="Arial"/>
          <w:sz w:val="24"/>
          <w:szCs w:val="24"/>
        </w:rPr>
        <w:instrText> </w:instrText>
      </w:r>
      <w:r w:rsidRPr="0071620B">
        <w:rPr>
          <w:rFonts w:ascii="Tw Cen MT" w:hAnsi="Tw Cen MT" w:cs="Times New Roman"/>
          <w:sz w:val="24"/>
          <w:szCs w:val="24"/>
        </w:rPr>
        <w:instrText>CI 1.20 to 1.541), children delivered at home (RRR=1.372; CI 1.232 to 1.529), those from poor households (RRR=1.408; 95%</w:instrText>
      </w:r>
      <w:r w:rsidRPr="0071620B">
        <w:rPr>
          <w:rFonts w:ascii="Arial" w:hAnsi="Arial" w:cs="Arial"/>
          <w:sz w:val="24"/>
          <w:szCs w:val="24"/>
        </w:rPr>
        <w:instrText> </w:instrText>
      </w:r>
      <w:r w:rsidRPr="0071620B">
        <w:rPr>
          <w:rFonts w:ascii="Tw Cen MT" w:hAnsi="Tw Cen MT" w:cs="Times New Roman"/>
          <w:sz w:val="24"/>
          <w:szCs w:val="24"/>
        </w:rPr>
        <w:instrText>CI 1.235 to 1.605), those whose mothers had no access to media (RRR=1.255; 95%</w:instrText>
      </w:r>
      <w:r w:rsidRPr="0071620B">
        <w:rPr>
          <w:rFonts w:ascii="Arial" w:hAnsi="Arial" w:cs="Arial"/>
          <w:sz w:val="24"/>
          <w:szCs w:val="24"/>
        </w:rPr>
        <w:instrText> </w:instrText>
      </w:r>
      <w:r w:rsidRPr="0071620B">
        <w:rPr>
          <w:rFonts w:ascii="Tw Cen MT" w:hAnsi="Tw Cen MT" w:cs="Times New Roman"/>
          <w:sz w:val="24"/>
          <w:szCs w:val="24"/>
        </w:rPr>
        <w:instrText>CI 1.144 to 1.377) and living in households with an unimproved toilet facility (RRR=1.158; 95%</w:instrText>
      </w:r>
      <w:r w:rsidRPr="0071620B">
        <w:rPr>
          <w:rFonts w:ascii="Arial" w:hAnsi="Arial" w:cs="Arial"/>
          <w:sz w:val="24"/>
          <w:szCs w:val="24"/>
        </w:rPr>
        <w:instrText> </w:instrText>
      </w:r>
      <w:r w:rsidRPr="0071620B">
        <w:rPr>
          <w:rFonts w:ascii="Tw Cen MT" w:hAnsi="Tw Cen MT" w:cs="Times New Roman"/>
          <w:sz w:val="24"/>
          <w:szCs w:val="24"/>
        </w:rPr>
        <w:instrText>CI 1.032 to 1.300). CONCLUSIONS: Findings suggest the urgent need for consideration of the coexistence of stunting, wasting and underweight among under-5 children in policy design and programming of interventions to eradicate child malnutrition in SSA. In the short-term, national-level policies and interventions need to be well tailored considering the compositional characteristics.","author":[{"dropping-particle":"","family":"Amadu","given":"Iddrisu","non-dropping-particle":"","parse-names":false,"suffix":""},{"dropping-particle":"","family":"Seidu","given":"Abdul-Aziz","non-dropping-particle":"","parse-names":false,"suffix":""},{"dropping-particle":"","family":"Duku","given":"Eric","non-dropping-particle":"","parse-names":false,"suffix":""},{"dropping-particle":"","family":"Boadu Frimpong","given":"James","non-dropping-particle":"","parse-names":false,"suffix":""},{"dropping-particle":"","family":"Hagan Jnr","given":"John Elvis","non-dropping-particle":"","parse-names":false,"suffix":""},{"dropping-particle":"","family":"Aboagye","given":"Richard Gyan","non-dropping-particle":"","parse-names":false,"suffix":""},{"dropping-particle":"","family":"Ampah","given":"Belinda","non-dropping-particle":"","parse-names":false,"suffix":""},{"dropping-particle":"","family":"Adu","given":"Collins","non-dropping-particle":"","parse-names":false,"suffix":""},{"dropping-particle":"","family":"Ahinkorah","given":"Bright Opoku","non-dropping-particle":"","parse-names":false,"suffix":""}],"container-title":"BMJ open","id":"ITEM-1","issue":"12","issued":{"date-parts":[["2021","12"]]},"language":"eng","page":"e052267","publisher-place":"England","title":"Risk factors associated with the coexistence of stunting, underweight, and  wasting in children under 5 from 31 sub-Saharan African countries.","type":"article-journal","volume":"11"},"uris":["http://www.mendeley.com/documents/?uuid=ebe87cb3-1a20-467d-bf97-a3094975081c"]}],"mendeley":{"formattedCitation":"[14]","plainTextFormattedCitation":"[14]","previouslyFormattedCitation":"[14]"},"properties":{"noteIndex":0},"schema":"https://github.com/citation-style-language/schema/raw/master/csl-citation.json"}</w:instrText>
      </w:r>
      <w:r w:rsidRPr="0071620B">
        <w:rPr>
          <w:rFonts w:ascii="Tw Cen MT" w:hAnsi="Tw Cen MT" w:cs="Times New Roman"/>
          <w:sz w:val="24"/>
          <w:szCs w:val="24"/>
        </w:rPr>
        <w:fldChar w:fldCharType="separate"/>
      </w:r>
      <w:r w:rsidRPr="0071620B">
        <w:rPr>
          <w:rFonts w:ascii="Tw Cen MT" w:hAnsi="Tw Cen MT" w:cs="Times New Roman"/>
          <w:noProof/>
          <w:sz w:val="24"/>
          <w:szCs w:val="24"/>
        </w:rPr>
        <w:t>[14]</w:t>
      </w:r>
      <w:r w:rsidRPr="0071620B">
        <w:rPr>
          <w:rFonts w:ascii="Tw Cen MT" w:hAnsi="Tw Cen MT" w:cs="Times New Roman"/>
          <w:sz w:val="24"/>
          <w:szCs w:val="24"/>
        </w:rPr>
        <w:fldChar w:fldCharType="end"/>
      </w:r>
      <w:r w:rsidRPr="0071620B">
        <w:rPr>
          <w:rFonts w:ascii="Tw Cen MT" w:hAnsi="Tw Cen MT" w:cs="Times New Roman"/>
          <w:sz w:val="24"/>
          <w:szCs w:val="24"/>
        </w:rPr>
        <w:fldChar w:fldCharType="begin" w:fldLock="1"/>
      </w:r>
      <w:r w:rsidRPr="0071620B">
        <w:rPr>
          <w:rFonts w:ascii="Tw Cen MT" w:hAnsi="Tw Cen MT" w:cs="Times New Roman"/>
          <w:sz w:val="24"/>
          <w:szCs w:val="24"/>
        </w:rPr>
        <w:instrText>ADDIN CSL_CITATION {"citationItems":[{"id":"ITEM-1","itemData":{"DOI":"10.1093/nutrit/nuy068","ISSN":"1753-4887 (Electronic)","PMID":"30753710","abstract":"In 2017, an estimated 1 in every 4 (23%) children aged &lt;</w:instrText>
      </w:r>
      <w:r w:rsidRPr="0071620B">
        <w:rPr>
          <w:rFonts w:ascii="Arial" w:hAnsi="Arial" w:cs="Arial"/>
          <w:sz w:val="24"/>
          <w:szCs w:val="24"/>
        </w:rPr>
        <w:instrText> </w:instrText>
      </w:r>
      <w:r w:rsidRPr="0071620B">
        <w:rPr>
          <w:rFonts w:ascii="Tw Cen MT" w:hAnsi="Tw Cen MT" w:cs="Times New Roman"/>
          <w:sz w:val="24"/>
          <w:szCs w:val="24"/>
        </w:rPr>
        <w:instrText>5 years were stunted  worldwide. With slow progress in stunting reduction in many regions and the realization that a large proportion of stunting is not due to insufficient diet or diarrhea alone, it remains that other factors must explain continued growth faltering. Environmental enteric dysfunction (EED), a subclinical state of intestinal inflammation, can occur in infants across the developing world and is proposed as an immediate causal factor connecting poor sanitation and stunting. A result of chronic pathogen exposure, EED presents multiple causal pathways, and as such the scope and sensitivity of traditional water, sanitation, and hygiene (WASH) interventions have possibly been unsubstantial. Although the definite pathogenesis of EED and the mechanism by which stunting occurs are yet to be defined, this paper reviews the existing literature surrounding the proposed pathology and transmission of EED in infants and considerations for nutrition and WASH interventions to improve linear growth worldwide.","author":[{"dropping-particle":"","family":"Budge","given":"Sophie","non-dropping-particle":"","parse-names":false,"suffix":""},{"dropping-particle":"","family":"Parker","given":"Alison H","non-dropping-particle":"","parse-names":false,"suffix":""},{"dropping-particle":"","family":"Hutchings","given":"Paul T","non-dropping-particle":"","parse-names":false,"suffix":""},{"dropping-particle":"","family":"Garbutt","given":"Camila","non-dropping-particle":"","parse-names":false,"suffix":""}],"container-title":"Nutrition reviews","id":"ITEM-1","issue":"4","issued":{"date-parts":[["2019","4"]]},"language":"eng","page":"240-253","publisher-place":"United States","title":"Environmental enteric dysfunction and child stunting.","type":"article-journal","volume":"77"},"uris":["http://www.mendeley.com/documents/?uuid=0796d590-9c85-4ac2-8ad3-ba52e94ffd18"]}],"mendeley":{"formattedCitation":"[15]","plainTextFormattedCitation":"[15]","previouslyFormattedCitation":"[15]"},"properties":{"noteIndex":0},"schema":"https://github.com/citation-style-language/schema/raw/master/csl-citation.json"}</w:instrText>
      </w:r>
      <w:r w:rsidRPr="0071620B">
        <w:rPr>
          <w:rFonts w:ascii="Tw Cen MT" w:hAnsi="Tw Cen MT" w:cs="Times New Roman"/>
          <w:sz w:val="24"/>
          <w:szCs w:val="24"/>
        </w:rPr>
        <w:fldChar w:fldCharType="separate"/>
      </w:r>
      <w:r w:rsidRPr="0071620B">
        <w:rPr>
          <w:rFonts w:ascii="Tw Cen MT" w:hAnsi="Tw Cen MT" w:cs="Times New Roman"/>
          <w:noProof/>
          <w:sz w:val="24"/>
          <w:szCs w:val="24"/>
        </w:rPr>
        <w:t>[15]</w:t>
      </w:r>
      <w:r w:rsidRPr="0071620B">
        <w:rPr>
          <w:rFonts w:ascii="Tw Cen MT" w:hAnsi="Tw Cen MT" w:cs="Times New Roman"/>
          <w:sz w:val="24"/>
          <w:szCs w:val="24"/>
        </w:rPr>
        <w:fldChar w:fldCharType="end"/>
      </w:r>
      <w:r w:rsidRPr="0071620B">
        <w:rPr>
          <w:rFonts w:ascii="Tw Cen MT" w:hAnsi="Tw Cen MT" w:cs="Times New Roman"/>
          <w:sz w:val="24"/>
          <w:szCs w:val="24"/>
        </w:rPr>
        <w:fldChar w:fldCharType="begin" w:fldLock="1"/>
      </w:r>
      <w:r w:rsidRPr="0071620B">
        <w:rPr>
          <w:rFonts w:ascii="Tw Cen MT" w:hAnsi="Tw Cen MT" w:cs="Times New Roman"/>
          <w:sz w:val="24"/>
          <w:szCs w:val="24"/>
        </w:rPr>
        <w:instrText>ADDIN CSL_CITATION {"citationItems":[{"id":"ITEM-1","itemData":{"DOI":"10.3760/cma.j.cn112140-20210225-00157","ISSN":"0578-1310 (Print)","PMID":"34645214","abstract":"Objective: To analyze the influential factors of stunting among children under 7  years of age in nine cities of China in order to provide empirical data for early prevention and intervention for stunting. Methods: The survey was carried out with 1</w:instrText>
      </w:r>
      <w:r w:rsidRPr="0071620B">
        <w:rPr>
          <w:rFonts w:ascii="Cambria Math" w:hAnsi="Cambria Math" w:cs="Cambria Math"/>
          <w:sz w:val="24"/>
          <w:szCs w:val="24"/>
        </w:rPr>
        <w:instrText>∶</w:instrText>
      </w:r>
      <w:r w:rsidRPr="0071620B">
        <w:rPr>
          <w:rFonts w:ascii="Tw Cen MT" w:hAnsi="Tw Cen MT" w:cs="Times New Roman"/>
          <w:sz w:val="24"/>
          <w:szCs w:val="24"/>
        </w:rPr>
        <w:instrText>1 case-control study design in the communities and kindergartens of nine cities (Beijing, Harbin, Xi'an, Shanghai, Nanjing, Wuhan, Guangzhou, Fuzhou, and Kunming) from June to November in 2016. Children of heights lower than the 3(rd) percentile according to the 2009 children's height standard in China were included as the stunting case group (n=1 281), and those with normal height matched for geolocation, gender, and age were recruited as the control group (n=1 281). The height and weight were measured on site, and the information related to family, perinatal status, diet and feeding, lifestyle, and medical history was collected by questionnaire. Continuous variables were compared by paired samples t test and Wilcoxon matched-pair signed ranks test, and proportions were compared by paired Chi square test. Multivariate analysis were carried out using conditional Logistic regression model. Results: Among 1 281 pairs of stunting and control group, there were 677 pairs of boys and 604 pairs of girls, with 238 pairs of children under age 3 years and 1 043 pairs of children aged 3 to 7 years. The Z scores for height and weight of stunting group were lower than that of control group (-2.27 (-2.54, -2.08) vs. -0.59 (-1.04, -0.10), -1.85 (-2.35, -1.38) vs. -0.69 (-1.20, -0.21), Z=30.982, 25.580, both P&lt;0.01). Among family related factors, parental education level, height, weight, and height of grandparents in stunting children were all lower than those in control group (all P&lt;0.05). Among individual related factors, proportion of preterm birth, low birth weight, shorter birth length, mother's pregnancy complications, difficulties adding milk or complementary feeding, poor appetite, slow eating, picky and partial eating, passive eating, more snack intake, shorter sleep duration, difficulty falling asleep, disturbed sleep, and recurrent infectious diseases in infant in stunting children were all higher than those in control group (all P&lt;0.05). Multivariate Logistic regression analysis results illustrate that the lower the parental education level and the parental height, the higher the risk of stunting. For example, the risk of stunting in children whose fathers had short stature was 6.46 times (95%CI: 2.73-15.30) of t…","author":[{"dropping-particle":"","family":"Zhang","given":"Y Q","non-dropping-particle":"","parse-names":false,"suffix":""},{"dropping-particle":"","family":"Wu","given":"H H","non-dropping-particle":"","parse-names":false,"suffix":""},{"dropping-particle":"","family":"Zong","given":"X N","non-dropping-particle":"","parse-names":false,"suffix":""},{"dropping-particle":"","family":"Li","given":"H","non-dropping-particle":"","parse-names":false,"suffix":""}],"container-title":"Zhonghua er ke za zhi = Chinese journal of pediatrics","id":"ITEM-1","issue":"9","issued":{"date-parts":[["2021","9"]]},"language":"chi","page":"743-751","publisher-place":"China","title":"[Survey on the influential factors of stunting among children under seven years  of age in nine cities of China].","type":"article-journal","volume":"59"},"uris":["http://www.mendeley.com/documents/?uuid=55140336-5d36-400c-8957-bbac615b97a2"]}],"mendeley":{"formattedCitation":"[16]","plainTextFormattedCitation":"[16]","previouslyFormattedCitation":"[16]"},"properties":{"noteIndex":0},"schema":"https://github.com/citation-style-language/schema/raw/master/csl-citation.json"}</w:instrText>
      </w:r>
      <w:r w:rsidRPr="0071620B">
        <w:rPr>
          <w:rFonts w:ascii="Tw Cen MT" w:hAnsi="Tw Cen MT" w:cs="Times New Roman"/>
          <w:sz w:val="24"/>
          <w:szCs w:val="24"/>
        </w:rPr>
        <w:fldChar w:fldCharType="separate"/>
      </w:r>
      <w:r w:rsidRPr="0071620B">
        <w:rPr>
          <w:rFonts w:ascii="Tw Cen MT" w:hAnsi="Tw Cen MT" w:cs="Times New Roman"/>
          <w:noProof/>
          <w:sz w:val="24"/>
          <w:szCs w:val="24"/>
        </w:rPr>
        <w:t>[16]</w:t>
      </w:r>
      <w:r w:rsidRPr="0071620B">
        <w:rPr>
          <w:rFonts w:ascii="Tw Cen MT" w:hAnsi="Tw Cen MT" w:cs="Times New Roman"/>
          <w:sz w:val="24"/>
          <w:szCs w:val="24"/>
        </w:rPr>
        <w:fldChar w:fldCharType="end"/>
      </w:r>
      <w:r w:rsidRPr="0071620B">
        <w:rPr>
          <w:rFonts w:ascii="Tw Cen MT" w:hAnsi="Tw Cen MT" w:cs="Times New Roman"/>
          <w:sz w:val="24"/>
          <w:szCs w:val="24"/>
        </w:rPr>
        <w:t xml:space="preserve"> yang </w:t>
      </w:r>
      <w:proofErr w:type="spellStart"/>
      <w:r w:rsidRPr="0071620B">
        <w:rPr>
          <w:rFonts w:ascii="Tw Cen MT" w:hAnsi="Tw Cen MT" w:cs="Times New Roman"/>
          <w:sz w:val="24"/>
          <w:szCs w:val="24"/>
        </w:rPr>
        <w:t>menyatakan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bahwa</w:t>
      </w:r>
      <w:proofErr w:type="spellEnd"/>
      <w:r w:rsidRPr="0071620B">
        <w:rPr>
          <w:rFonts w:ascii="Tw Cen MT" w:hAnsi="Tw Cen MT" w:cs="Times New Roman"/>
          <w:sz w:val="24"/>
          <w:szCs w:val="24"/>
        </w:rPr>
        <w:t xml:space="preserve"> </w:t>
      </w:r>
      <w:r w:rsidRPr="0071620B">
        <w:rPr>
          <w:rFonts w:ascii="Tw Cen MT" w:hAnsi="Tw Cen MT" w:cs="Times New Roman"/>
          <w:i/>
          <w:iCs/>
          <w:sz w:val="24"/>
          <w:szCs w:val="24"/>
        </w:rPr>
        <w:t>Stunting</w:t>
      </w:r>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umumnya</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dipengaruhi</w:t>
      </w:r>
      <w:proofErr w:type="spellEnd"/>
      <w:r w:rsidRPr="0071620B">
        <w:rPr>
          <w:rFonts w:ascii="Tw Cen MT" w:hAnsi="Tw Cen MT" w:cs="Times New Roman"/>
          <w:sz w:val="24"/>
          <w:szCs w:val="24"/>
        </w:rPr>
        <w:t xml:space="preserve"> oleh:</w:t>
      </w:r>
    </w:p>
    <w:p w14:paraId="5F41A9ED" w14:textId="77777777" w:rsidR="0071620B" w:rsidRPr="0071620B" w:rsidRDefault="0071620B" w:rsidP="0071620B">
      <w:pPr>
        <w:numPr>
          <w:ilvl w:val="0"/>
          <w:numId w:val="32"/>
        </w:numPr>
        <w:tabs>
          <w:tab w:val="clear" w:pos="720"/>
        </w:tabs>
        <w:spacing w:after="0" w:line="240" w:lineRule="auto"/>
        <w:ind w:left="284" w:hanging="218"/>
        <w:contextualSpacing/>
        <w:jc w:val="both"/>
        <w:rPr>
          <w:rFonts w:ascii="Tw Cen MT" w:hAnsi="Tw Cen MT" w:cs="Times New Roman"/>
          <w:sz w:val="24"/>
          <w:szCs w:val="24"/>
        </w:rPr>
      </w:pPr>
      <w:proofErr w:type="spellStart"/>
      <w:r w:rsidRPr="0071620B">
        <w:rPr>
          <w:rFonts w:ascii="Tw Cen MT" w:hAnsi="Tw Cen MT" w:cs="Times New Roman"/>
          <w:sz w:val="24"/>
          <w:szCs w:val="24"/>
        </w:rPr>
        <w:t>Asupan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Nutrisi</w:t>
      </w:r>
      <w:proofErr w:type="spellEnd"/>
      <w:r w:rsidRPr="0071620B">
        <w:rPr>
          <w:rFonts w:ascii="Tw Cen MT" w:hAnsi="Tw Cen MT" w:cs="Times New Roman"/>
          <w:sz w:val="24"/>
          <w:szCs w:val="24"/>
        </w:rPr>
        <w:t xml:space="preserve"> yang </w:t>
      </w:r>
      <w:proofErr w:type="spellStart"/>
      <w:r w:rsidRPr="0071620B">
        <w:rPr>
          <w:rFonts w:ascii="Tw Cen MT" w:hAnsi="Tw Cen MT" w:cs="Times New Roman"/>
          <w:sz w:val="24"/>
          <w:szCs w:val="24"/>
        </w:rPr>
        <w:t>Tidak</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Memadai</w:t>
      </w:r>
      <w:proofErr w:type="spellEnd"/>
      <w:r w:rsidRPr="0071620B">
        <w:rPr>
          <w:rFonts w:ascii="Tw Cen MT" w:hAnsi="Tw Cen MT" w:cs="Times New Roman"/>
          <w:sz w:val="24"/>
          <w:szCs w:val="24"/>
        </w:rPr>
        <w:t>: </w:t>
      </w:r>
      <w:proofErr w:type="spellStart"/>
      <w:r w:rsidRPr="0071620B">
        <w:rPr>
          <w:rFonts w:ascii="Tw Cen MT" w:hAnsi="Tw Cen MT" w:cs="Times New Roman"/>
          <w:sz w:val="24"/>
          <w:szCs w:val="24"/>
        </w:rPr>
        <w:t>Kekurangan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zat</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gizi</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makro</w:t>
      </w:r>
      <w:proofErr w:type="spellEnd"/>
      <w:r w:rsidRPr="0071620B">
        <w:rPr>
          <w:rFonts w:ascii="Tw Cen MT" w:hAnsi="Tw Cen MT" w:cs="Times New Roman"/>
          <w:sz w:val="24"/>
          <w:szCs w:val="24"/>
        </w:rPr>
        <w:t xml:space="preserve"> dan </w:t>
      </w:r>
      <w:proofErr w:type="spellStart"/>
      <w:r w:rsidRPr="0071620B">
        <w:rPr>
          <w:rFonts w:ascii="Tw Cen MT" w:hAnsi="Tw Cen MT" w:cs="Times New Roman"/>
          <w:sz w:val="24"/>
          <w:szCs w:val="24"/>
        </w:rPr>
        <w:t>mikro</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sejak</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dalam</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kandungan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hingga</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usia</w:t>
      </w:r>
      <w:proofErr w:type="spellEnd"/>
      <w:r w:rsidRPr="0071620B">
        <w:rPr>
          <w:rFonts w:ascii="Tw Cen MT" w:hAnsi="Tw Cen MT" w:cs="Times New Roman"/>
          <w:sz w:val="24"/>
          <w:szCs w:val="24"/>
        </w:rPr>
        <w:t xml:space="preserve"> 2 </w:t>
      </w:r>
      <w:proofErr w:type="spellStart"/>
      <w:r w:rsidRPr="0071620B">
        <w:rPr>
          <w:rFonts w:ascii="Tw Cen MT" w:hAnsi="Tw Cen MT" w:cs="Times New Roman"/>
          <w:sz w:val="24"/>
          <w:szCs w:val="24"/>
        </w:rPr>
        <w:t>tahun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periode</w:t>
      </w:r>
      <w:proofErr w:type="spellEnd"/>
      <w:r w:rsidRPr="0071620B">
        <w:rPr>
          <w:rFonts w:ascii="Tw Cen MT" w:hAnsi="Tw Cen MT" w:cs="Times New Roman"/>
          <w:sz w:val="24"/>
          <w:szCs w:val="24"/>
        </w:rPr>
        <w:t xml:space="preserve"> 1000 HPK).</w:t>
      </w:r>
    </w:p>
    <w:p w14:paraId="7520E0C1" w14:textId="77777777" w:rsidR="0071620B" w:rsidRPr="0071620B" w:rsidRDefault="0071620B" w:rsidP="0071620B">
      <w:pPr>
        <w:numPr>
          <w:ilvl w:val="0"/>
          <w:numId w:val="32"/>
        </w:numPr>
        <w:tabs>
          <w:tab w:val="clear" w:pos="720"/>
        </w:tabs>
        <w:spacing w:after="0" w:line="240" w:lineRule="auto"/>
        <w:ind w:left="284" w:hanging="218"/>
        <w:contextualSpacing/>
        <w:jc w:val="both"/>
        <w:rPr>
          <w:rFonts w:ascii="Tw Cen MT" w:hAnsi="Tw Cen MT" w:cs="Times New Roman"/>
          <w:sz w:val="24"/>
          <w:szCs w:val="24"/>
        </w:rPr>
      </w:pPr>
      <w:proofErr w:type="spellStart"/>
      <w:r w:rsidRPr="0071620B">
        <w:rPr>
          <w:rFonts w:ascii="Tw Cen MT" w:hAnsi="Tw Cen MT" w:cs="Times New Roman"/>
          <w:sz w:val="24"/>
          <w:szCs w:val="24"/>
        </w:rPr>
        <w:t>Sanitasi</w:t>
      </w:r>
      <w:proofErr w:type="spellEnd"/>
      <w:r w:rsidRPr="0071620B">
        <w:rPr>
          <w:rFonts w:ascii="Tw Cen MT" w:hAnsi="Tw Cen MT" w:cs="Times New Roman"/>
          <w:sz w:val="24"/>
          <w:szCs w:val="24"/>
        </w:rPr>
        <w:t xml:space="preserve"> dan </w:t>
      </w:r>
      <w:proofErr w:type="spellStart"/>
      <w:r w:rsidRPr="0071620B">
        <w:rPr>
          <w:rFonts w:ascii="Tw Cen MT" w:hAnsi="Tw Cen MT" w:cs="Times New Roman"/>
          <w:sz w:val="24"/>
          <w:szCs w:val="24"/>
        </w:rPr>
        <w:t>Kebersihan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Lingkungan</w:t>
      </w:r>
      <w:proofErr w:type="spellEnd"/>
      <w:r w:rsidRPr="0071620B">
        <w:rPr>
          <w:rFonts w:ascii="Tw Cen MT" w:hAnsi="Tw Cen MT" w:cs="Times New Roman"/>
          <w:sz w:val="24"/>
          <w:szCs w:val="24"/>
        </w:rPr>
        <w:t>: </w:t>
      </w:r>
      <w:proofErr w:type="spellStart"/>
      <w:r w:rsidRPr="0071620B">
        <w:rPr>
          <w:rFonts w:ascii="Tw Cen MT" w:hAnsi="Tw Cen MT" w:cs="Times New Roman"/>
          <w:sz w:val="24"/>
          <w:szCs w:val="24"/>
        </w:rPr>
        <w:t>Sanitasi</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buruk</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dapat</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meningkatkan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risiko</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infeksi</w:t>
      </w:r>
      <w:proofErr w:type="spellEnd"/>
      <w:r w:rsidRPr="0071620B">
        <w:rPr>
          <w:rFonts w:ascii="Tw Cen MT" w:hAnsi="Tw Cen MT" w:cs="Times New Roman"/>
          <w:sz w:val="24"/>
          <w:szCs w:val="24"/>
        </w:rPr>
        <w:t xml:space="preserve"> yang </w:t>
      </w:r>
      <w:proofErr w:type="spellStart"/>
      <w:r w:rsidRPr="0071620B">
        <w:rPr>
          <w:rFonts w:ascii="Tw Cen MT" w:hAnsi="Tw Cen MT" w:cs="Times New Roman"/>
          <w:sz w:val="24"/>
          <w:szCs w:val="24"/>
        </w:rPr>
        <w:t>menghambat</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pertumbuhan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anak</w:t>
      </w:r>
      <w:proofErr w:type="spellEnd"/>
      <w:r w:rsidRPr="0071620B">
        <w:rPr>
          <w:rFonts w:ascii="Tw Cen MT" w:hAnsi="Tw Cen MT" w:cs="Times New Roman"/>
          <w:sz w:val="24"/>
          <w:szCs w:val="24"/>
        </w:rPr>
        <w:t>.</w:t>
      </w:r>
    </w:p>
    <w:p w14:paraId="095B4F64" w14:textId="77777777" w:rsidR="0071620B" w:rsidRPr="0071620B" w:rsidRDefault="0071620B" w:rsidP="0071620B">
      <w:pPr>
        <w:numPr>
          <w:ilvl w:val="0"/>
          <w:numId w:val="32"/>
        </w:numPr>
        <w:tabs>
          <w:tab w:val="clear" w:pos="720"/>
        </w:tabs>
        <w:spacing w:after="0" w:line="240" w:lineRule="auto"/>
        <w:ind w:left="284" w:hanging="218"/>
        <w:contextualSpacing/>
        <w:jc w:val="both"/>
        <w:rPr>
          <w:rFonts w:ascii="Tw Cen MT" w:hAnsi="Tw Cen MT" w:cs="Times New Roman"/>
          <w:sz w:val="24"/>
          <w:szCs w:val="24"/>
        </w:rPr>
      </w:pPr>
      <w:proofErr w:type="spellStart"/>
      <w:r w:rsidRPr="0071620B">
        <w:rPr>
          <w:rFonts w:ascii="Tw Cen MT" w:hAnsi="Tw Cen MT" w:cs="Times New Roman"/>
          <w:sz w:val="24"/>
          <w:szCs w:val="24"/>
        </w:rPr>
        <w:t>Akses</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Layanan</w:t>
      </w:r>
      <w:proofErr w:type="spellEnd"/>
      <w:r w:rsidRPr="0071620B">
        <w:rPr>
          <w:rFonts w:ascii="Tw Cen MT" w:hAnsi="Tw Cen MT" w:cs="Times New Roman"/>
          <w:sz w:val="24"/>
          <w:szCs w:val="24"/>
        </w:rPr>
        <w:t xml:space="preserve"> Kesehatan: </w:t>
      </w:r>
      <w:proofErr w:type="spellStart"/>
      <w:r w:rsidRPr="0071620B">
        <w:rPr>
          <w:rFonts w:ascii="Tw Cen MT" w:hAnsi="Tw Cen MT" w:cs="Times New Roman"/>
          <w:sz w:val="24"/>
          <w:szCs w:val="24"/>
        </w:rPr>
        <w:t>Rendahnya</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akses</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imunisasi</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pemeriksaan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kesehatan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ibu</w:t>
      </w:r>
      <w:proofErr w:type="spellEnd"/>
      <w:r w:rsidRPr="0071620B">
        <w:rPr>
          <w:rFonts w:ascii="Tw Cen MT" w:hAnsi="Tw Cen MT" w:cs="Times New Roman"/>
          <w:sz w:val="24"/>
          <w:szCs w:val="24"/>
        </w:rPr>
        <w:t xml:space="preserve"> dan </w:t>
      </w:r>
      <w:proofErr w:type="spellStart"/>
      <w:r w:rsidRPr="0071620B">
        <w:rPr>
          <w:rFonts w:ascii="Tw Cen MT" w:hAnsi="Tw Cen MT" w:cs="Times New Roman"/>
          <w:sz w:val="24"/>
          <w:szCs w:val="24"/>
        </w:rPr>
        <w:t>anak</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serta</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pengobatan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infeksi</w:t>
      </w:r>
      <w:proofErr w:type="spellEnd"/>
      <w:r w:rsidRPr="0071620B">
        <w:rPr>
          <w:rFonts w:ascii="Tw Cen MT" w:hAnsi="Tw Cen MT" w:cs="Times New Roman"/>
          <w:sz w:val="24"/>
          <w:szCs w:val="24"/>
        </w:rPr>
        <w:t>.</w:t>
      </w:r>
    </w:p>
    <w:p w14:paraId="0F016BCC" w14:textId="77777777" w:rsidR="0071620B" w:rsidRPr="0071620B" w:rsidRDefault="0071620B" w:rsidP="0071620B">
      <w:pPr>
        <w:numPr>
          <w:ilvl w:val="0"/>
          <w:numId w:val="32"/>
        </w:numPr>
        <w:tabs>
          <w:tab w:val="clear" w:pos="720"/>
        </w:tabs>
        <w:spacing w:after="0" w:line="240" w:lineRule="auto"/>
        <w:ind w:left="284" w:hanging="218"/>
        <w:contextualSpacing/>
        <w:jc w:val="both"/>
        <w:rPr>
          <w:rFonts w:ascii="Tw Cen MT" w:hAnsi="Tw Cen MT" w:cs="Times New Roman"/>
          <w:sz w:val="24"/>
          <w:szCs w:val="24"/>
        </w:rPr>
      </w:pPr>
      <w:proofErr w:type="spellStart"/>
      <w:r w:rsidRPr="0071620B">
        <w:rPr>
          <w:rFonts w:ascii="Tw Cen MT" w:hAnsi="Tw Cen MT" w:cs="Times New Roman"/>
          <w:sz w:val="24"/>
          <w:szCs w:val="24"/>
        </w:rPr>
        <w:t>Kondisi</w:t>
      </w:r>
      <w:proofErr w:type="spellEnd"/>
      <w:r w:rsidRPr="0071620B">
        <w:rPr>
          <w:rFonts w:ascii="Tw Cen MT" w:hAnsi="Tw Cen MT" w:cs="Times New Roman"/>
          <w:sz w:val="24"/>
          <w:szCs w:val="24"/>
        </w:rPr>
        <w:t xml:space="preserve"> Ekonomi dan Pendidikan Ibu: </w:t>
      </w:r>
      <w:proofErr w:type="spellStart"/>
      <w:r w:rsidRPr="0071620B">
        <w:rPr>
          <w:rFonts w:ascii="Tw Cen MT" w:hAnsi="Tw Cen MT" w:cs="Times New Roman"/>
          <w:sz w:val="24"/>
          <w:szCs w:val="24"/>
        </w:rPr>
        <w:t>Rendahnya</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penghasilan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keluarga</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atau</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pendidikan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ibu</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berpengaruh</w:t>
      </w:r>
      <w:proofErr w:type="spellEnd"/>
      <w:r w:rsidRPr="0071620B">
        <w:rPr>
          <w:rFonts w:ascii="Tw Cen MT" w:hAnsi="Tw Cen MT" w:cs="Times New Roman"/>
          <w:sz w:val="24"/>
          <w:szCs w:val="24"/>
        </w:rPr>
        <w:t xml:space="preserve"> pada </w:t>
      </w:r>
      <w:proofErr w:type="spellStart"/>
      <w:r w:rsidRPr="0071620B">
        <w:rPr>
          <w:rFonts w:ascii="Tw Cen MT" w:hAnsi="Tw Cen MT" w:cs="Times New Roman"/>
          <w:sz w:val="24"/>
          <w:szCs w:val="24"/>
        </w:rPr>
        <w:t>pemenuhan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kebutuhan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gizi</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anak</w:t>
      </w:r>
      <w:proofErr w:type="spellEnd"/>
      <w:r w:rsidRPr="0071620B">
        <w:rPr>
          <w:rFonts w:ascii="Tw Cen MT" w:hAnsi="Tw Cen MT" w:cs="Times New Roman"/>
          <w:sz w:val="24"/>
          <w:szCs w:val="24"/>
        </w:rPr>
        <w:t>.</w:t>
      </w:r>
    </w:p>
    <w:p w14:paraId="1290D980" w14:textId="29E6D40D" w:rsidR="0071620B" w:rsidRPr="0071620B" w:rsidRDefault="0071620B" w:rsidP="0071620B">
      <w:pPr>
        <w:spacing w:after="0" w:line="240" w:lineRule="auto"/>
        <w:contextualSpacing/>
        <w:jc w:val="both"/>
        <w:rPr>
          <w:rFonts w:ascii="Tw Cen MT" w:hAnsi="Tw Cen MT" w:cs="Times New Roman"/>
          <w:sz w:val="24"/>
          <w:szCs w:val="24"/>
        </w:rPr>
      </w:pPr>
      <w:r w:rsidRPr="0071620B">
        <w:rPr>
          <w:rFonts w:ascii="Tw Cen MT" w:hAnsi="Tw Cen MT" w:cs="Times New Roman"/>
          <w:sz w:val="24"/>
          <w:szCs w:val="24"/>
        </w:rPr>
        <w:t xml:space="preserve">Karena </w:t>
      </w:r>
      <w:proofErr w:type="spellStart"/>
      <w:r w:rsidRPr="0071620B">
        <w:rPr>
          <w:rFonts w:ascii="Tw Cen MT" w:hAnsi="Tw Cen MT" w:cs="Times New Roman"/>
          <w:sz w:val="24"/>
          <w:szCs w:val="24"/>
        </w:rPr>
        <w:t>faktor-faktor</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ini</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lebih</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relevan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mekanisme</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koping</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keluarga</w:t>
      </w:r>
      <w:proofErr w:type="spellEnd"/>
      <w:r w:rsidRPr="0071620B">
        <w:rPr>
          <w:rFonts w:ascii="Tw Cen MT" w:hAnsi="Tw Cen MT" w:cs="Times New Roman"/>
          <w:sz w:val="24"/>
          <w:szCs w:val="24"/>
        </w:rPr>
        <w:t xml:space="preserve"> yang </w:t>
      </w:r>
      <w:proofErr w:type="spellStart"/>
      <w:r w:rsidRPr="0071620B">
        <w:rPr>
          <w:rFonts w:ascii="Tw Cen MT" w:hAnsi="Tw Cen MT" w:cs="Times New Roman"/>
          <w:sz w:val="24"/>
          <w:szCs w:val="24"/>
        </w:rPr>
        <w:t>berfungsi</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untuk</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mengelola</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stres</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atau</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tekanan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tidak</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cukup</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memberikan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pengaruh</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langsung</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terhadap</w:t>
      </w:r>
      <w:proofErr w:type="spellEnd"/>
      <w:r w:rsidRPr="0071620B">
        <w:rPr>
          <w:rFonts w:ascii="Tw Cen MT" w:hAnsi="Tw Cen MT" w:cs="Times New Roman"/>
          <w:sz w:val="24"/>
          <w:szCs w:val="24"/>
        </w:rPr>
        <w:t xml:space="preserve"> status </w:t>
      </w:r>
      <w:proofErr w:type="spellStart"/>
      <w:r w:rsidRPr="0071620B">
        <w:rPr>
          <w:rFonts w:ascii="Tw Cen MT" w:hAnsi="Tw Cen MT" w:cs="Times New Roman"/>
          <w:sz w:val="24"/>
          <w:szCs w:val="24"/>
        </w:rPr>
        <w:t>gizi</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atau</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pertumbuhan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anak</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Dalam</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beberapa</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masyarakat</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kebiasaan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atau</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budaya</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makan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misalnya</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pemberian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makanan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padat</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sebelum</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waktunya</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atau</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tidak</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memberikan</w:t>
      </w:r>
      <w:proofErr w:type="spellEnd"/>
      <w:r w:rsidRPr="0071620B">
        <w:rPr>
          <w:rFonts w:ascii="Tw Cen MT" w:hAnsi="Tw Cen MT" w:cs="Times New Roman"/>
          <w:sz w:val="24"/>
          <w:szCs w:val="24"/>
        </w:rPr>
        <w:t xml:space="preserve"> ASI </w:t>
      </w:r>
      <w:proofErr w:type="spellStart"/>
      <w:r w:rsidRPr="0071620B">
        <w:rPr>
          <w:rFonts w:ascii="Tw Cen MT" w:hAnsi="Tw Cen MT" w:cs="Times New Roman"/>
          <w:sz w:val="24"/>
          <w:szCs w:val="24"/>
        </w:rPr>
        <w:t>eksklusif</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mungkin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lebih</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berperan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dalam</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terjadinya</w:t>
      </w:r>
      <w:proofErr w:type="spellEnd"/>
      <w:r w:rsidRPr="0071620B">
        <w:rPr>
          <w:rFonts w:ascii="Tw Cen MT" w:hAnsi="Tw Cen MT" w:cs="Times New Roman"/>
          <w:sz w:val="24"/>
          <w:szCs w:val="24"/>
        </w:rPr>
        <w:t xml:space="preserve"> stunting </w:t>
      </w:r>
      <w:proofErr w:type="spellStart"/>
      <w:r w:rsidRPr="0071620B">
        <w:rPr>
          <w:rFonts w:ascii="Tw Cen MT" w:hAnsi="Tw Cen MT" w:cs="Times New Roman"/>
          <w:sz w:val="24"/>
          <w:szCs w:val="24"/>
        </w:rPr>
        <w:t>dibandingkan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dengan</w:t>
      </w:r>
      <w:proofErr w:type="spellEnd"/>
      <w:r w:rsidRPr="0071620B">
        <w:rPr>
          <w:rFonts w:ascii="Tw Cen MT" w:hAnsi="Tw Cen MT" w:cs="Times New Roman"/>
          <w:sz w:val="24"/>
          <w:szCs w:val="24"/>
        </w:rPr>
        <w:t xml:space="preserve"> strategi </w:t>
      </w:r>
      <w:proofErr w:type="spellStart"/>
      <w:r w:rsidRPr="0071620B">
        <w:rPr>
          <w:rFonts w:ascii="Tw Cen MT" w:hAnsi="Tw Cen MT" w:cs="Times New Roman"/>
          <w:sz w:val="24"/>
          <w:szCs w:val="24"/>
        </w:rPr>
        <w:t>keluarga</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untuk</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mengatasi</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masalah</w:t>
      </w:r>
      <w:proofErr w:type="spellEnd"/>
      <w:r>
        <w:rPr>
          <w:rFonts w:ascii="Tw Cen MT" w:hAnsi="Tw Cen MT" w:cs="Times New Roman"/>
          <w:sz w:val="24"/>
          <w:szCs w:val="24"/>
        </w:rPr>
        <w:t xml:space="preserve"> </w:t>
      </w:r>
      <w:r w:rsidRPr="0071620B">
        <w:rPr>
          <w:rFonts w:ascii="Tw Cen MT" w:hAnsi="Tw Cen MT" w:cs="Times New Roman"/>
          <w:sz w:val="24"/>
          <w:szCs w:val="24"/>
        </w:rPr>
        <w:fldChar w:fldCharType="begin" w:fldLock="1"/>
      </w:r>
      <w:r w:rsidRPr="0071620B">
        <w:rPr>
          <w:rFonts w:ascii="Tw Cen MT" w:hAnsi="Tw Cen MT" w:cs="Times New Roman"/>
          <w:sz w:val="24"/>
          <w:szCs w:val="24"/>
        </w:rPr>
        <w:instrText>ADDIN CSL_CITATION {"citationItems":[{"id":"ITEM-1","itemData":{"ISSN":"2622-1705","author":[{"dropping-particle":"","family":"Ningsih","given":"Setia","non-dropping-particle":"","parse-names":false,"suffix":""},{"dropping-particle":"","family":"Puspitasari","given":"Dyah Intan","non-dropping-particle":"","parse-names":false,"suffix":""},{"dropping-particle":"","family":"Isnaeni","given":"Farida Nur","non-dropping-particle":"","parse-names":false,"suffix":""},{"dropping-particle":"","family":"Setiyaningrum","given":"Zulia","non-dropping-particle":"","parse-names":false,"suffix":""}],"container-title":"Pontianak Nutrition Journal (PNJ)","id":"ITEM-1","issue":"2","issued":{"date-parts":[["2023"]]},"title":"Hubungan Praktik Pemberian Makan Dan Hygiene Sanitasi Lingkungan Dengan Kejadian Stunting Pada Balita Usia 24-59 Bulan","type":"article-journal","volume":"6"},"uris":["http://www.mendeley.com/documents/?uuid=448ec3ba-be4b-433d-b4ae-576d13605c4c"]}],"mendeley":{"formattedCitation":"[12]","plainTextFormattedCitation":"[12]","previouslyFormattedCitation":"[12]"},"properties":{"noteIndex":0},"schema":"https://github.com/citation-style-language/schema/raw/master/csl-citation.json"}</w:instrText>
      </w:r>
      <w:r w:rsidRPr="0071620B">
        <w:rPr>
          <w:rFonts w:ascii="Tw Cen MT" w:hAnsi="Tw Cen MT" w:cs="Times New Roman"/>
          <w:sz w:val="24"/>
          <w:szCs w:val="24"/>
        </w:rPr>
        <w:fldChar w:fldCharType="separate"/>
      </w:r>
      <w:r w:rsidRPr="0071620B">
        <w:rPr>
          <w:rFonts w:ascii="Tw Cen MT" w:hAnsi="Tw Cen MT" w:cs="Times New Roman"/>
          <w:noProof/>
          <w:sz w:val="24"/>
          <w:szCs w:val="24"/>
        </w:rPr>
        <w:t>[12]</w:t>
      </w:r>
      <w:r w:rsidRPr="0071620B">
        <w:rPr>
          <w:rFonts w:ascii="Tw Cen MT" w:hAnsi="Tw Cen MT" w:cs="Times New Roman"/>
          <w:sz w:val="24"/>
          <w:szCs w:val="24"/>
        </w:rPr>
        <w:fldChar w:fldCharType="end"/>
      </w:r>
      <w:r>
        <w:rPr>
          <w:rFonts w:ascii="Tw Cen MT" w:hAnsi="Tw Cen MT" w:cs="Times New Roman"/>
          <w:sz w:val="24"/>
          <w:szCs w:val="24"/>
        </w:rPr>
        <w:t>.</w:t>
      </w:r>
    </w:p>
    <w:p w14:paraId="09A1170E" w14:textId="1979DC06" w:rsidR="0071620B" w:rsidRPr="0071620B" w:rsidRDefault="0071620B" w:rsidP="0071620B">
      <w:pPr>
        <w:spacing w:after="0" w:line="240" w:lineRule="auto"/>
        <w:jc w:val="both"/>
        <w:rPr>
          <w:rFonts w:ascii="Tw Cen MT" w:eastAsia="Twentieth Century" w:hAnsi="Tw Cen MT" w:cs="Twentieth Century"/>
          <w:sz w:val="20"/>
          <w:szCs w:val="20"/>
          <w:lang w:val="id-ID"/>
        </w:rPr>
      </w:pPr>
      <w:proofErr w:type="spellStart"/>
      <w:r w:rsidRPr="0071620B">
        <w:rPr>
          <w:rFonts w:ascii="Tw Cen MT" w:hAnsi="Tw Cen MT" w:cs="Times New Roman"/>
          <w:sz w:val="24"/>
          <w:szCs w:val="24"/>
        </w:rPr>
        <w:t>Menurut</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penelitian</w:t>
      </w:r>
      <w:proofErr w:type="spellEnd"/>
      <w:r w:rsidRPr="0071620B">
        <w:rPr>
          <w:rFonts w:ascii="Tw Cen MT" w:hAnsi="Tw Cen MT" w:cs="Times New Roman"/>
          <w:sz w:val="24"/>
          <w:szCs w:val="24"/>
        </w:rPr>
        <w:t xml:space="preserve"> yang </w:t>
      </w:r>
      <w:proofErr w:type="spellStart"/>
      <w:r w:rsidRPr="0071620B">
        <w:rPr>
          <w:rFonts w:ascii="Tw Cen MT" w:hAnsi="Tw Cen MT" w:cs="Times New Roman"/>
          <w:sz w:val="24"/>
          <w:szCs w:val="24"/>
        </w:rPr>
        <w:t>dilakukan</w:t>
      </w:r>
      <w:proofErr w:type="spellEnd"/>
      <w:r w:rsidRPr="0071620B">
        <w:rPr>
          <w:rFonts w:ascii="Tw Cen MT" w:hAnsi="Tw Cen MT" w:cs="Times New Roman"/>
          <w:sz w:val="24"/>
          <w:szCs w:val="24"/>
        </w:rPr>
        <w:t xml:space="preserve"> oleh </w:t>
      </w:r>
      <w:proofErr w:type="spellStart"/>
      <w:r w:rsidRPr="0071620B">
        <w:rPr>
          <w:rFonts w:ascii="Tw Cen MT" w:hAnsi="Tw Cen MT" w:cs="Times New Roman"/>
          <w:sz w:val="24"/>
          <w:szCs w:val="24"/>
        </w:rPr>
        <w:t>Salsabila</w:t>
      </w:r>
      <w:proofErr w:type="spellEnd"/>
      <w:r w:rsidRPr="0071620B">
        <w:rPr>
          <w:rFonts w:ascii="Tw Cen MT" w:hAnsi="Tw Cen MT" w:cs="Times New Roman"/>
          <w:sz w:val="24"/>
          <w:szCs w:val="24"/>
        </w:rPr>
        <w:t xml:space="preserve"> et al (2016) </w:t>
      </w:r>
      <w:proofErr w:type="spellStart"/>
      <w:r w:rsidRPr="0071620B">
        <w:rPr>
          <w:rFonts w:ascii="Tw Cen MT" w:hAnsi="Tw Cen MT" w:cs="Times New Roman"/>
          <w:sz w:val="24"/>
          <w:szCs w:val="24"/>
        </w:rPr>
        <w:t>dalam</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Hastuti</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Suryani</w:t>
      </w:r>
      <w:proofErr w:type="spellEnd"/>
      <w:r w:rsidRPr="0071620B">
        <w:rPr>
          <w:rFonts w:ascii="Tw Cen MT" w:hAnsi="Tw Cen MT" w:cs="Times New Roman"/>
          <w:sz w:val="24"/>
          <w:szCs w:val="24"/>
        </w:rPr>
        <w:t xml:space="preserve">, &amp; </w:t>
      </w:r>
      <w:proofErr w:type="spellStart"/>
      <w:r w:rsidRPr="0071620B">
        <w:rPr>
          <w:rFonts w:ascii="Tw Cen MT" w:hAnsi="Tw Cen MT" w:cs="Times New Roman"/>
          <w:sz w:val="24"/>
          <w:szCs w:val="24"/>
        </w:rPr>
        <w:t>Sriati</w:t>
      </w:r>
      <w:proofErr w:type="spellEnd"/>
      <w:r w:rsidRPr="0071620B">
        <w:rPr>
          <w:rFonts w:ascii="Tw Cen MT" w:hAnsi="Tw Cen MT" w:cs="Times New Roman"/>
          <w:sz w:val="24"/>
          <w:szCs w:val="24"/>
        </w:rPr>
        <w:t xml:space="preserve">, 2022) </w:t>
      </w:r>
      <w:proofErr w:type="spellStart"/>
      <w:r w:rsidRPr="0071620B">
        <w:rPr>
          <w:rFonts w:ascii="Tw Cen MT" w:hAnsi="Tw Cen MT" w:cs="Times New Roman"/>
          <w:sz w:val="24"/>
          <w:szCs w:val="24"/>
        </w:rPr>
        <w:t>menjelaskan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bahwa</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faktor</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kondisi</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kesehatan</w:t>
      </w:r>
      <w:proofErr w:type="spellEnd"/>
      <w:r w:rsidRPr="0071620B">
        <w:rPr>
          <w:rFonts w:ascii="Tw Cen MT" w:hAnsi="Tw Cen MT" w:cs="Times New Roman"/>
          <w:sz w:val="24"/>
          <w:szCs w:val="24"/>
        </w:rPr>
        <w:t xml:space="preserve"> dan </w:t>
      </w:r>
      <w:proofErr w:type="spellStart"/>
      <w:r w:rsidRPr="0071620B">
        <w:rPr>
          <w:rFonts w:ascii="Tw Cen MT" w:hAnsi="Tw Cen MT" w:cs="Times New Roman"/>
          <w:sz w:val="24"/>
          <w:szCs w:val="24"/>
        </w:rPr>
        <w:t>gizi</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ibu</w:t>
      </w:r>
      <w:proofErr w:type="spellEnd"/>
      <w:r w:rsidRPr="0071620B">
        <w:rPr>
          <w:rFonts w:ascii="Tw Cen MT" w:hAnsi="Tw Cen MT" w:cs="Times New Roman"/>
          <w:sz w:val="24"/>
          <w:szCs w:val="24"/>
        </w:rPr>
        <w:t xml:space="preserve"> pada </w:t>
      </w:r>
      <w:proofErr w:type="spellStart"/>
      <w:r w:rsidRPr="0071620B">
        <w:rPr>
          <w:rFonts w:ascii="Tw Cen MT" w:hAnsi="Tw Cen MT" w:cs="Times New Roman"/>
          <w:sz w:val="24"/>
          <w:szCs w:val="24"/>
        </w:rPr>
        <w:t>sebelum</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saat</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hamil</w:t>
      </w:r>
      <w:proofErr w:type="spellEnd"/>
      <w:r w:rsidRPr="0071620B">
        <w:rPr>
          <w:rFonts w:ascii="Tw Cen MT" w:hAnsi="Tw Cen MT" w:cs="Times New Roman"/>
          <w:sz w:val="24"/>
          <w:szCs w:val="24"/>
        </w:rPr>
        <w:t xml:space="preserve"> dan </w:t>
      </w:r>
      <w:proofErr w:type="spellStart"/>
      <w:r w:rsidRPr="0071620B">
        <w:rPr>
          <w:rFonts w:ascii="Tw Cen MT" w:hAnsi="Tw Cen MT" w:cs="Times New Roman"/>
          <w:sz w:val="24"/>
          <w:szCs w:val="24"/>
        </w:rPr>
        <w:t>setelah</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persalinan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dapat</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berpengaruh</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terhadap</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pertumbuhuan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janin</w:t>
      </w:r>
      <w:proofErr w:type="spellEnd"/>
      <w:r w:rsidRPr="0071620B">
        <w:rPr>
          <w:rFonts w:ascii="Tw Cen MT" w:hAnsi="Tw Cen MT" w:cs="Times New Roman"/>
          <w:sz w:val="24"/>
          <w:szCs w:val="24"/>
        </w:rPr>
        <w:t xml:space="preserve"> dan </w:t>
      </w:r>
      <w:proofErr w:type="spellStart"/>
      <w:r w:rsidRPr="0071620B">
        <w:rPr>
          <w:rFonts w:ascii="Tw Cen MT" w:hAnsi="Tw Cen MT" w:cs="Times New Roman"/>
          <w:sz w:val="24"/>
          <w:szCs w:val="24"/>
        </w:rPr>
        <w:t>resiko</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akan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terjadinya</w:t>
      </w:r>
      <w:proofErr w:type="spellEnd"/>
      <w:r w:rsidRPr="0071620B">
        <w:rPr>
          <w:rFonts w:ascii="Tw Cen MT" w:hAnsi="Tw Cen MT" w:cs="Times New Roman"/>
          <w:sz w:val="24"/>
          <w:szCs w:val="24"/>
        </w:rPr>
        <w:t xml:space="preserve"> stunting</w:t>
      </w:r>
      <w:r>
        <w:rPr>
          <w:rFonts w:ascii="Tw Cen MT" w:hAnsi="Tw Cen MT" w:cs="Times New Roman"/>
          <w:sz w:val="24"/>
          <w:szCs w:val="24"/>
        </w:rPr>
        <w:t xml:space="preserve"> </w:t>
      </w:r>
      <w:r w:rsidRPr="0071620B">
        <w:rPr>
          <w:rFonts w:ascii="Tw Cen MT" w:hAnsi="Tw Cen MT" w:cs="Times New Roman"/>
          <w:sz w:val="24"/>
          <w:szCs w:val="24"/>
        </w:rPr>
        <w:fldChar w:fldCharType="begin" w:fldLock="1"/>
      </w:r>
      <w:r w:rsidRPr="0071620B">
        <w:rPr>
          <w:rFonts w:ascii="Tw Cen MT" w:hAnsi="Tw Cen MT" w:cs="Times New Roman"/>
          <w:sz w:val="24"/>
          <w:szCs w:val="24"/>
        </w:rPr>
        <w:instrText>ADDIN CSL_CITATION {"citationItems":[{"id":"ITEM-1","itemData":{"ISSN":"2477-4405","author":[{"dropping-particle":"","family":"Hastuti","given":"Emma Aprilia","non-dropping-particle":"","parse-names":false,"suffix":""},{"dropping-particle":"","family":"Suryani","given":"Suryani","non-dropping-particle":"","parse-names":false,"suffix":""},{"dropping-particle":"","family":"Sriati","given":"Aat","non-dropping-particle":"","parse-names":false,"suffix":""}],"container-title":"Jurnal Keperawatan'Aisyiyah","id":"ITEM-1","issue":"2","issued":{"date-parts":[["2022"]]},"page":"173-186","title":"Masalah psikososial ibu dengan anak stunted: studi deskriptif kualitatif","type":"article-journal","volume":"9"},"uris":["http://www.mendeley.com/documents/?uuid=5c52e62b-a294-46ff-a801-5f9620ff4ad0"]}],"mendeley":{"formattedCitation":"[17]","plainTextFormattedCitation":"[17]","previouslyFormattedCitation":"[17]"},"properties":{"noteIndex":0},"schema":"https://github.com/citation-style-language/schema/raw/master/csl-citation.json"}</w:instrText>
      </w:r>
      <w:r w:rsidRPr="0071620B">
        <w:rPr>
          <w:rFonts w:ascii="Tw Cen MT" w:hAnsi="Tw Cen MT" w:cs="Times New Roman"/>
          <w:sz w:val="24"/>
          <w:szCs w:val="24"/>
        </w:rPr>
        <w:fldChar w:fldCharType="separate"/>
      </w:r>
      <w:r w:rsidRPr="0071620B">
        <w:rPr>
          <w:rFonts w:ascii="Tw Cen MT" w:hAnsi="Tw Cen MT" w:cs="Times New Roman"/>
          <w:noProof/>
          <w:sz w:val="24"/>
          <w:szCs w:val="24"/>
        </w:rPr>
        <w:t>[17]</w:t>
      </w:r>
      <w:r w:rsidRPr="0071620B">
        <w:rPr>
          <w:rFonts w:ascii="Tw Cen MT" w:hAnsi="Tw Cen MT" w:cs="Times New Roman"/>
          <w:sz w:val="24"/>
          <w:szCs w:val="24"/>
        </w:rPr>
        <w:fldChar w:fldCharType="end"/>
      </w:r>
      <w:r w:rsidRPr="0071620B">
        <w:rPr>
          <w:rFonts w:ascii="Tw Cen MT" w:hAnsi="Tw Cen MT" w:cs="Times New Roman"/>
          <w:sz w:val="24"/>
          <w:szCs w:val="24"/>
        </w:rPr>
        <w:t xml:space="preserve"> </w:t>
      </w:r>
      <w:r w:rsidRPr="0071620B">
        <w:rPr>
          <w:rFonts w:ascii="Tw Cen MT" w:hAnsi="Tw Cen MT" w:cs="Times New Roman"/>
          <w:sz w:val="24"/>
          <w:szCs w:val="24"/>
        </w:rPr>
        <w:fldChar w:fldCharType="begin" w:fldLock="1"/>
      </w:r>
      <w:r w:rsidRPr="0071620B">
        <w:rPr>
          <w:rFonts w:ascii="Tw Cen MT" w:hAnsi="Tw Cen MT" w:cs="Times New Roman"/>
          <w:sz w:val="24"/>
          <w:szCs w:val="24"/>
        </w:rPr>
        <w:instrText>ADDIN CSL_CITATION {"citationItems":[{"id":"ITEM-1","itemData":{"ISSN":"2715-0496","author":[{"dropping-particle":"","family":"Pratiwi","given":"Intan Gumilang","non-dropping-particle":"","parse-names":false,"suffix":""}],"container-title":"Jurnal Pengabdian Masyarakat Sasambo","id":"ITEM-1","issue":"2","issued":{"date-parts":[["2020"]]},"page":"62-69","title":"Edukasi Tentang Gizi Seimbang Untuk Ibu Hamil Dalam Pencegahan Dini Stunting","type":"article-journal","volume":"1"},"uris":["http://www.mendeley.com/documents/?uuid=e754b7f5-558a-4175-a434-a6a1c79444f1"]}],"mendeley":{"formattedCitation":"[18]","plainTextFormattedCitation":"[18]","previouslyFormattedCitation":"[18]"},"properties":{"noteIndex":0},"schema":"https://github.com/citation-style-language/schema/raw/master/csl-citation.json"}</w:instrText>
      </w:r>
      <w:r w:rsidRPr="0071620B">
        <w:rPr>
          <w:rFonts w:ascii="Tw Cen MT" w:hAnsi="Tw Cen MT" w:cs="Times New Roman"/>
          <w:sz w:val="24"/>
          <w:szCs w:val="24"/>
        </w:rPr>
        <w:fldChar w:fldCharType="separate"/>
      </w:r>
      <w:r w:rsidRPr="0071620B">
        <w:rPr>
          <w:rFonts w:ascii="Tw Cen MT" w:hAnsi="Tw Cen MT" w:cs="Times New Roman"/>
          <w:noProof/>
          <w:sz w:val="24"/>
          <w:szCs w:val="24"/>
        </w:rPr>
        <w:t>[18]</w:t>
      </w:r>
      <w:r w:rsidRPr="0071620B">
        <w:rPr>
          <w:rFonts w:ascii="Tw Cen MT" w:hAnsi="Tw Cen MT" w:cs="Times New Roman"/>
          <w:sz w:val="24"/>
          <w:szCs w:val="24"/>
        </w:rPr>
        <w:fldChar w:fldCharType="end"/>
      </w:r>
      <w:r w:rsidRPr="0071620B">
        <w:rPr>
          <w:rFonts w:ascii="Tw Cen MT" w:hAnsi="Tw Cen MT" w:cs="Times New Roman"/>
          <w:sz w:val="24"/>
          <w:szCs w:val="24"/>
        </w:rPr>
        <w:t xml:space="preserve"> </w:t>
      </w:r>
      <w:r w:rsidRPr="0071620B">
        <w:rPr>
          <w:rFonts w:ascii="Tw Cen MT" w:hAnsi="Tw Cen MT" w:cs="Times New Roman"/>
          <w:sz w:val="24"/>
          <w:szCs w:val="24"/>
        </w:rPr>
        <w:fldChar w:fldCharType="begin" w:fldLock="1"/>
      </w:r>
      <w:r w:rsidRPr="0071620B">
        <w:rPr>
          <w:rFonts w:ascii="Tw Cen MT" w:hAnsi="Tw Cen MT" w:cs="Times New Roman"/>
          <w:sz w:val="24"/>
          <w:szCs w:val="24"/>
        </w:rPr>
        <w:instrText>ADDIN CSL_CITATION {"citationItems":[{"id":"ITEM-1","itemData":{"ISSN":"2548-5695","author":[{"dropping-particle":"","family":"Ekayanthi","given":"Ni Wayan Dian","non-dropping-particle":"","parse-names":false,"suffix":""},{"dropping-particle":"","family":"Suryani","given":"Pudji","non-dropping-particle":"","parse-names":false,"suffix":""}],"container-title":"Jurnal Kesehatan","id":"ITEM-1","issue":"3","issued":{"date-parts":[["2019"]]},"page":"312-319","title":"Edukasi gizi pada ibu hamil mencegah stunting pada kelas ibu hamil","type":"article-journal","volume":"10"},"uris":["http://www.mendeley.com/documents/?uuid=2755c06e-5183-4045-8e35-b50f4a05e17d"]}],"mendeley":{"formattedCitation":"[19]","plainTextFormattedCitation":"[19]"},"properties":{"noteIndex":0},"schema":"https://github.com/citation-style-language/schema/raw/master/csl-citation.json"}</w:instrText>
      </w:r>
      <w:r w:rsidRPr="0071620B">
        <w:rPr>
          <w:rFonts w:ascii="Tw Cen MT" w:hAnsi="Tw Cen MT" w:cs="Times New Roman"/>
          <w:sz w:val="24"/>
          <w:szCs w:val="24"/>
        </w:rPr>
        <w:fldChar w:fldCharType="separate"/>
      </w:r>
      <w:r w:rsidRPr="0071620B">
        <w:rPr>
          <w:rFonts w:ascii="Tw Cen MT" w:hAnsi="Tw Cen MT" w:cs="Times New Roman"/>
          <w:noProof/>
          <w:sz w:val="24"/>
          <w:szCs w:val="24"/>
        </w:rPr>
        <w:t>[19]</w:t>
      </w:r>
      <w:r w:rsidRPr="0071620B">
        <w:rPr>
          <w:rFonts w:ascii="Tw Cen MT" w:hAnsi="Tw Cen MT" w:cs="Times New Roman"/>
          <w:sz w:val="24"/>
          <w:szCs w:val="24"/>
        </w:rPr>
        <w:fldChar w:fldCharType="end"/>
      </w:r>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Selain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daripada</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faktor</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diatas</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diketahui</w:t>
      </w:r>
      <w:proofErr w:type="spellEnd"/>
      <w:r w:rsidRPr="0071620B">
        <w:rPr>
          <w:rFonts w:ascii="Tw Cen MT" w:hAnsi="Tw Cen MT" w:cs="Times New Roman"/>
          <w:sz w:val="24"/>
          <w:szCs w:val="24"/>
        </w:rPr>
        <w:t xml:space="preserve"> pula </w:t>
      </w:r>
      <w:proofErr w:type="spellStart"/>
      <w:r w:rsidRPr="0071620B">
        <w:rPr>
          <w:rFonts w:ascii="Tw Cen MT" w:hAnsi="Tw Cen MT" w:cs="Times New Roman"/>
          <w:sz w:val="24"/>
          <w:szCs w:val="24"/>
        </w:rPr>
        <w:t>faktor</w:t>
      </w:r>
      <w:proofErr w:type="spellEnd"/>
      <w:r w:rsidRPr="0071620B">
        <w:rPr>
          <w:rFonts w:ascii="Tw Cen MT" w:hAnsi="Tw Cen MT" w:cs="Times New Roman"/>
          <w:sz w:val="24"/>
          <w:szCs w:val="24"/>
        </w:rPr>
        <w:t xml:space="preserve"> lain yang </w:t>
      </w:r>
      <w:proofErr w:type="spellStart"/>
      <w:r w:rsidRPr="0071620B">
        <w:rPr>
          <w:rFonts w:ascii="Tw Cen MT" w:hAnsi="Tw Cen MT" w:cs="Times New Roman"/>
          <w:sz w:val="24"/>
          <w:szCs w:val="24"/>
        </w:rPr>
        <w:t>dapat</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menyebabkan</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seorang</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anak</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mengalami</w:t>
      </w:r>
      <w:proofErr w:type="spellEnd"/>
      <w:r w:rsidRPr="0071620B">
        <w:rPr>
          <w:rFonts w:ascii="Tw Cen MT" w:hAnsi="Tw Cen MT" w:cs="Times New Roman"/>
          <w:sz w:val="24"/>
          <w:szCs w:val="24"/>
        </w:rPr>
        <w:t xml:space="preserve"> stunting, </w:t>
      </w:r>
      <w:proofErr w:type="spellStart"/>
      <w:r w:rsidRPr="0071620B">
        <w:rPr>
          <w:rFonts w:ascii="Tw Cen MT" w:hAnsi="Tw Cen MT" w:cs="Times New Roman"/>
          <w:sz w:val="24"/>
          <w:szCs w:val="24"/>
        </w:rPr>
        <w:t>yakni</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faktor</w:t>
      </w:r>
      <w:proofErr w:type="spellEnd"/>
      <w:r w:rsidRPr="0071620B">
        <w:rPr>
          <w:rFonts w:ascii="Tw Cen MT" w:hAnsi="Tw Cen MT" w:cs="Times New Roman"/>
          <w:sz w:val="24"/>
          <w:szCs w:val="24"/>
        </w:rPr>
        <w:t xml:space="preserve"> </w:t>
      </w:r>
      <w:proofErr w:type="spellStart"/>
      <w:r w:rsidRPr="0071620B">
        <w:rPr>
          <w:rFonts w:ascii="Tw Cen MT" w:hAnsi="Tw Cen MT" w:cs="Times New Roman"/>
          <w:sz w:val="24"/>
          <w:szCs w:val="24"/>
        </w:rPr>
        <w:t>kesehatan</w:t>
      </w:r>
      <w:proofErr w:type="spellEnd"/>
      <w:r w:rsidRPr="0071620B">
        <w:rPr>
          <w:rFonts w:ascii="Tw Cen MT" w:hAnsi="Tw Cen MT" w:cs="Times New Roman"/>
          <w:sz w:val="24"/>
          <w:szCs w:val="24"/>
        </w:rPr>
        <w:t xml:space="preserve"> mental </w:t>
      </w:r>
      <w:proofErr w:type="spellStart"/>
      <w:r w:rsidRPr="0071620B">
        <w:rPr>
          <w:rFonts w:ascii="Tw Cen MT" w:hAnsi="Tw Cen MT" w:cs="Times New Roman"/>
          <w:sz w:val="24"/>
          <w:szCs w:val="24"/>
        </w:rPr>
        <w:t>ibu</w:t>
      </w:r>
      <w:proofErr w:type="spellEnd"/>
      <w:r w:rsidRPr="0071620B">
        <w:rPr>
          <w:rFonts w:ascii="Tw Cen MT" w:hAnsi="Tw Cen MT" w:cs="Times New Roman"/>
          <w:sz w:val="24"/>
          <w:szCs w:val="24"/>
        </w:rPr>
        <w:t xml:space="preserve"> </w:t>
      </w:r>
      <w:r w:rsidRPr="0071620B">
        <w:rPr>
          <w:rFonts w:ascii="Tw Cen MT" w:hAnsi="Tw Cen MT" w:cs="Times New Roman"/>
          <w:sz w:val="24"/>
          <w:szCs w:val="24"/>
        </w:rPr>
        <w:fldChar w:fldCharType="begin" w:fldLock="1"/>
      </w:r>
      <w:r w:rsidRPr="0071620B">
        <w:rPr>
          <w:rFonts w:ascii="Tw Cen MT" w:hAnsi="Tw Cen MT" w:cs="Times New Roman"/>
          <w:sz w:val="24"/>
          <w:szCs w:val="24"/>
        </w:rPr>
        <w:instrText>ADDIN CSL_CITATION {"citationItems":[{"id":"ITEM-1","itemData":{"ISSN":"2086-0722","author":[{"dropping-particle":"","family":"Yunitasari","given":"Reny","non-dropping-particle":"","parse-names":false,"suffix":""},{"dropping-particle":"","family":"Sary","given":"Yessi Nur Endah","non-dropping-particle":"","parse-names":false,"suffix":""},{"dropping-particle":"","family":"Ekasari","given":"Tutik","non-dropping-particle":"","parse-names":false,"suffix":""},{"dropping-particle":"","family":"Hikmawati","given":"Nova","non-dropping-particle":"","parse-names":false,"suffix":""}],"container-title":"Jurnal Kesehatan Al-Irsyad","id":"ITEM-1","issue":"2","issued":{"date-parts":[["2023"]]},"page":"1-11","title":"HUBUNGAN POLA ASUH ORANG TUA DENGAN KEJADIAN STUNTING PADA BALITA DI DESA JARIT","type":"article-journal","volume":"16"},"uris":["http://www.mendeley.com/documents/?uuid=2ddd1fef-e86f-4c76-b48b-0dfd6e69a847"]}],"mendeley":{"formattedCitation":"[20]","plainTextFormattedCitation":"[20]","previouslyFormattedCitation":"[19]"},"properties":{"noteIndex":0},"schema":"https://github.com/citation-style-language/schema/raw/master/csl-citation.json"}</w:instrText>
      </w:r>
      <w:r w:rsidRPr="0071620B">
        <w:rPr>
          <w:rFonts w:ascii="Tw Cen MT" w:hAnsi="Tw Cen MT" w:cs="Times New Roman"/>
          <w:sz w:val="24"/>
          <w:szCs w:val="24"/>
        </w:rPr>
        <w:fldChar w:fldCharType="separate"/>
      </w:r>
      <w:r w:rsidRPr="0071620B">
        <w:rPr>
          <w:rFonts w:ascii="Tw Cen MT" w:hAnsi="Tw Cen MT" w:cs="Times New Roman"/>
          <w:noProof/>
          <w:sz w:val="24"/>
          <w:szCs w:val="24"/>
        </w:rPr>
        <w:t>[20]</w:t>
      </w:r>
      <w:r w:rsidRPr="0071620B">
        <w:rPr>
          <w:rFonts w:ascii="Tw Cen MT" w:hAnsi="Tw Cen MT" w:cs="Times New Roman"/>
          <w:sz w:val="24"/>
          <w:szCs w:val="24"/>
        </w:rPr>
        <w:fldChar w:fldCharType="end"/>
      </w:r>
      <w:r w:rsidRPr="0071620B">
        <w:rPr>
          <w:rFonts w:ascii="Tw Cen MT" w:hAnsi="Tw Cen MT" w:cs="Times New Roman"/>
          <w:sz w:val="24"/>
          <w:szCs w:val="24"/>
        </w:rPr>
        <w:t>.</w:t>
      </w:r>
    </w:p>
    <w:p w14:paraId="10C6859E" w14:textId="77777777" w:rsidR="0071620B" w:rsidRDefault="0071620B" w:rsidP="0020194B">
      <w:pPr>
        <w:spacing w:after="0" w:line="240" w:lineRule="auto"/>
        <w:jc w:val="both"/>
        <w:rPr>
          <w:rFonts w:ascii="Tw Cen MT" w:eastAsia="Twentieth Century" w:hAnsi="Tw Cen MT" w:cs="Twentieth Century"/>
          <w:b/>
          <w:sz w:val="24"/>
          <w:szCs w:val="24"/>
        </w:rPr>
      </w:pPr>
    </w:p>
    <w:p w14:paraId="093D6C66" w14:textId="72FA8B7F" w:rsidR="007106F6" w:rsidRPr="00047F3A" w:rsidRDefault="007106F6" w:rsidP="0020194B">
      <w:pPr>
        <w:spacing w:after="0" w:line="240" w:lineRule="auto"/>
        <w:jc w:val="both"/>
        <w:rPr>
          <w:rFonts w:ascii="Tw Cen MT" w:eastAsia="Twentieth Century" w:hAnsi="Tw Cen MT" w:cs="Twentieth Century"/>
          <w:sz w:val="24"/>
          <w:szCs w:val="24"/>
        </w:rPr>
      </w:pPr>
      <w:r w:rsidRPr="00AC3AD5">
        <w:rPr>
          <w:rFonts w:ascii="Tw Cen MT" w:eastAsia="Twentieth Century" w:hAnsi="Tw Cen MT" w:cs="Twentieth Century"/>
          <w:b/>
          <w:sz w:val="24"/>
          <w:szCs w:val="24"/>
        </w:rPr>
        <w:t>S</w:t>
      </w:r>
      <w:r w:rsidRPr="00047F3A">
        <w:rPr>
          <w:rFonts w:ascii="Tw Cen MT" w:eastAsia="Twentieth Century" w:hAnsi="Tw Cen MT" w:cs="Twentieth Century"/>
          <w:b/>
          <w:sz w:val="24"/>
          <w:szCs w:val="24"/>
        </w:rPr>
        <w:t>IMPULAN</w:t>
      </w:r>
    </w:p>
    <w:p w14:paraId="0043C7C5" w14:textId="2D5F9B77" w:rsidR="00754EEB" w:rsidRDefault="0071620B" w:rsidP="00754EEB">
      <w:pPr>
        <w:spacing w:after="0" w:line="240" w:lineRule="auto"/>
        <w:jc w:val="both"/>
        <w:rPr>
          <w:rFonts w:ascii="Tw Cen MT" w:hAnsi="Tw Cen MT"/>
          <w:sz w:val="24"/>
          <w:szCs w:val="24"/>
          <w:lang w:val="id-ID"/>
        </w:rPr>
      </w:pPr>
      <w:proofErr w:type="spellStart"/>
      <w:r w:rsidRPr="00D22F3F">
        <w:rPr>
          <w:rFonts w:ascii="Tw Cen MT" w:hAnsi="Tw Cen MT"/>
          <w:sz w:val="24"/>
          <w:szCs w:val="24"/>
        </w:rPr>
        <w:t>Tidak</w:t>
      </w:r>
      <w:proofErr w:type="spellEnd"/>
      <w:r w:rsidRPr="00D22F3F">
        <w:rPr>
          <w:rFonts w:ascii="Tw Cen MT" w:hAnsi="Tw Cen MT"/>
          <w:sz w:val="24"/>
          <w:szCs w:val="24"/>
        </w:rPr>
        <w:t xml:space="preserve"> </w:t>
      </w:r>
      <w:proofErr w:type="spellStart"/>
      <w:r w:rsidRPr="00D22F3F">
        <w:rPr>
          <w:rFonts w:ascii="Tw Cen MT" w:hAnsi="Tw Cen MT"/>
          <w:sz w:val="24"/>
          <w:szCs w:val="24"/>
        </w:rPr>
        <w:t>terdapat</w:t>
      </w:r>
      <w:proofErr w:type="spellEnd"/>
      <w:r w:rsidRPr="00D22F3F">
        <w:rPr>
          <w:rFonts w:ascii="Tw Cen MT" w:hAnsi="Tw Cen MT"/>
          <w:sz w:val="24"/>
          <w:szCs w:val="24"/>
        </w:rPr>
        <w:t xml:space="preserve"> </w:t>
      </w:r>
      <w:proofErr w:type="spellStart"/>
      <w:r w:rsidRPr="00D22F3F">
        <w:rPr>
          <w:rFonts w:ascii="Tw Cen MT" w:hAnsi="Tw Cen MT"/>
          <w:sz w:val="24"/>
          <w:szCs w:val="24"/>
        </w:rPr>
        <w:t>hubungan</w:t>
      </w:r>
      <w:proofErr w:type="spellEnd"/>
      <w:r w:rsidRPr="00D22F3F">
        <w:rPr>
          <w:rFonts w:ascii="Tw Cen MT" w:hAnsi="Tw Cen MT"/>
          <w:sz w:val="24"/>
          <w:szCs w:val="24"/>
        </w:rPr>
        <w:t xml:space="preserve"> </w:t>
      </w:r>
      <w:proofErr w:type="spellStart"/>
      <w:r w:rsidRPr="00D22F3F">
        <w:rPr>
          <w:rFonts w:ascii="Tw Cen MT" w:hAnsi="Tw Cen MT"/>
          <w:sz w:val="24"/>
          <w:szCs w:val="24"/>
        </w:rPr>
        <w:t>antara</w:t>
      </w:r>
      <w:proofErr w:type="spellEnd"/>
      <w:r w:rsidRPr="00D22F3F">
        <w:rPr>
          <w:rFonts w:ascii="Tw Cen MT" w:hAnsi="Tw Cen MT"/>
          <w:sz w:val="24"/>
          <w:szCs w:val="24"/>
        </w:rPr>
        <w:t xml:space="preserve"> </w:t>
      </w:r>
      <w:proofErr w:type="spellStart"/>
      <w:r w:rsidRPr="00D22F3F">
        <w:rPr>
          <w:rFonts w:ascii="Tw Cen MT" w:hAnsi="Tw Cen MT"/>
          <w:sz w:val="24"/>
          <w:szCs w:val="24"/>
        </w:rPr>
        <w:t>mekanisme</w:t>
      </w:r>
      <w:proofErr w:type="spellEnd"/>
      <w:r w:rsidRPr="00D22F3F">
        <w:rPr>
          <w:rFonts w:ascii="Tw Cen MT" w:hAnsi="Tw Cen MT"/>
          <w:sz w:val="24"/>
          <w:szCs w:val="24"/>
        </w:rPr>
        <w:t xml:space="preserve"> </w:t>
      </w:r>
      <w:proofErr w:type="spellStart"/>
      <w:r w:rsidRPr="00D22F3F">
        <w:rPr>
          <w:rFonts w:ascii="Tw Cen MT" w:hAnsi="Tw Cen MT"/>
          <w:sz w:val="24"/>
          <w:szCs w:val="24"/>
        </w:rPr>
        <w:t>koping</w:t>
      </w:r>
      <w:proofErr w:type="spellEnd"/>
      <w:r w:rsidRPr="00D22F3F">
        <w:rPr>
          <w:rFonts w:ascii="Tw Cen MT" w:hAnsi="Tw Cen MT"/>
          <w:sz w:val="24"/>
          <w:szCs w:val="24"/>
        </w:rPr>
        <w:t xml:space="preserve"> </w:t>
      </w:r>
      <w:proofErr w:type="spellStart"/>
      <w:r w:rsidRPr="00D22F3F">
        <w:rPr>
          <w:rFonts w:ascii="Tw Cen MT" w:hAnsi="Tw Cen MT"/>
          <w:sz w:val="24"/>
          <w:szCs w:val="24"/>
        </w:rPr>
        <w:t>keluarga</w:t>
      </w:r>
      <w:proofErr w:type="spellEnd"/>
      <w:r w:rsidRPr="00D22F3F">
        <w:rPr>
          <w:rFonts w:ascii="Tw Cen MT" w:hAnsi="Tw Cen MT"/>
          <w:sz w:val="24"/>
          <w:szCs w:val="24"/>
        </w:rPr>
        <w:t xml:space="preserve"> </w:t>
      </w:r>
      <w:proofErr w:type="spellStart"/>
      <w:r w:rsidRPr="00D22F3F">
        <w:rPr>
          <w:rFonts w:ascii="Tw Cen MT" w:hAnsi="Tw Cen MT"/>
          <w:sz w:val="24"/>
          <w:szCs w:val="24"/>
        </w:rPr>
        <w:t>dengan</w:t>
      </w:r>
      <w:proofErr w:type="spellEnd"/>
      <w:r w:rsidRPr="00D22F3F">
        <w:rPr>
          <w:rFonts w:ascii="Tw Cen MT" w:hAnsi="Tw Cen MT"/>
          <w:sz w:val="24"/>
          <w:szCs w:val="24"/>
        </w:rPr>
        <w:t xml:space="preserve"> </w:t>
      </w:r>
      <w:proofErr w:type="spellStart"/>
      <w:r w:rsidRPr="00D22F3F">
        <w:rPr>
          <w:rFonts w:ascii="Tw Cen MT" w:hAnsi="Tw Cen MT"/>
          <w:sz w:val="24"/>
          <w:szCs w:val="24"/>
        </w:rPr>
        <w:t>kejadian</w:t>
      </w:r>
      <w:proofErr w:type="spellEnd"/>
      <w:r w:rsidRPr="00D22F3F">
        <w:rPr>
          <w:rFonts w:ascii="Tw Cen MT" w:hAnsi="Tw Cen MT"/>
          <w:sz w:val="24"/>
          <w:szCs w:val="24"/>
        </w:rPr>
        <w:t xml:space="preserve"> stunting pada </w:t>
      </w:r>
      <w:proofErr w:type="spellStart"/>
      <w:r w:rsidRPr="00D22F3F">
        <w:rPr>
          <w:rFonts w:ascii="Tw Cen MT" w:hAnsi="Tw Cen MT"/>
          <w:sz w:val="24"/>
          <w:szCs w:val="24"/>
        </w:rPr>
        <w:t>anak</w:t>
      </w:r>
      <w:proofErr w:type="spellEnd"/>
      <w:r w:rsidRPr="00D22F3F">
        <w:rPr>
          <w:rFonts w:ascii="Tw Cen MT" w:hAnsi="Tw Cen MT"/>
          <w:sz w:val="24"/>
          <w:szCs w:val="24"/>
        </w:rPr>
        <w:t xml:space="preserve">. Kesimpulan </w:t>
      </w:r>
      <w:proofErr w:type="spellStart"/>
      <w:r w:rsidRPr="00D22F3F">
        <w:rPr>
          <w:rFonts w:ascii="Tw Cen MT" w:hAnsi="Tw Cen MT"/>
          <w:sz w:val="24"/>
          <w:szCs w:val="24"/>
        </w:rPr>
        <w:t>ini</w:t>
      </w:r>
      <w:proofErr w:type="spellEnd"/>
      <w:r w:rsidRPr="00D22F3F">
        <w:rPr>
          <w:rFonts w:ascii="Tw Cen MT" w:hAnsi="Tw Cen MT"/>
          <w:sz w:val="24"/>
          <w:szCs w:val="24"/>
        </w:rPr>
        <w:t xml:space="preserve"> </w:t>
      </w:r>
      <w:proofErr w:type="spellStart"/>
      <w:r w:rsidRPr="00D22F3F">
        <w:rPr>
          <w:rFonts w:ascii="Tw Cen MT" w:hAnsi="Tw Cen MT"/>
          <w:sz w:val="24"/>
          <w:szCs w:val="24"/>
        </w:rPr>
        <w:t>menunjukkan</w:t>
      </w:r>
      <w:proofErr w:type="spellEnd"/>
      <w:r w:rsidRPr="00D22F3F">
        <w:rPr>
          <w:rFonts w:ascii="Tw Cen MT" w:hAnsi="Tw Cen MT"/>
          <w:sz w:val="24"/>
          <w:szCs w:val="24"/>
        </w:rPr>
        <w:t xml:space="preserve"> </w:t>
      </w:r>
      <w:proofErr w:type="spellStart"/>
      <w:r w:rsidRPr="00D22F3F">
        <w:rPr>
          <w:rFonts w:ascii="Tw Cen MT" w:hAnsi="Tw Cen MT"/>
          <w:sz w:val="24"/>
          <w:szCs w:val="24"/>
        </w:rPr>
        <w:t>bahwa</w:t>
      </w:r>
      <w:proofErr w:type="spellEnd"/>
      <w:r w:rsidRPr="00D22F3F">
        <w:rPr>
          <w:rFonts w:ascii="Tw Cen MT" w:hAnsi="Tw Cen MT"/>
          <w:sz w:val="24"/>
          <w:szCs w:val="24"/>
        </w:rPr>
        <w:t xml:space="preserve"> </w:t>
      </w:r>
      <w:proofErr w:type="spellStart"/>
      <w:r w:rsidRPr="00D22F3F">
        <w:rPr>
          <w:rFonts w:ascii="Tw Cen MT" w:hAnsi="Tw Cen MT"/>
          <w:sz w:val="24"/>
          <w:szCs w:val="24"/>
        </w:rPr>
        <w:t>cara</w:t>
      </w:r>
      <w:proofErr w:type="spellEnd"/>
      <w:r w:rsidRPr="00D22F3F">
        <w:rPr>
          <w:rFonts w:ascii="Tw Cen MT" w:hAnsi="Tw Cen MT"/>
          <w:sz w:val="24"/>
          <w:szCs w:val="24"/>
        </w:rPr>
        <w:t xml:space="preserve"> </w:t>
      </w:r>
      <w:proofErr w:type="spellStart"/>
      <w:r w:rsidRPr="00D22F3F">
        <w:rPr>
          <w:rFonts w:ascii="Tw Cen MT" w:hAnsi="Tw Cen MT"/>
          <w:sz w:val="24"/>
          <w:szCs w:val="24"/>
        </w:rPr>
        <w:t>keluarga</w:t>
      </w:r>
      <w:proofErr w:type="spellEnd"/>
      <w:r w:rsidRPr="00D22F3F">
        <w:rPr>
          <w:rFonts w:ascii="Tw Cen MT" w:hAnsi="Tw Cen MT"/>
          <w:sz w:val="24"/>
          <w:szCs w:val="24"/>
        </w:rPr>
        <w:t xml:space="preserve"> </w:t>
      </w:r>
      <w:proofErr w:type="spellStart"/>
      <w:r w:rsidRPr="00D22F3F">
        <w:rPr>
          <w:rFonts w:ascii="Tw Cen MT" w:hAnsi="Tw Cen MT"/>
          <w:sz w:val="24"/>
          <w:szCs w:val="24"/>
        </w:rPr>
        <w:t>menghadapi</w:t>
      </w:r>
      <w:proofErr w:type="spellEnd"/>
      <w:r w:rsidRPr="00D22F3F">
        <w:rPr>
          <w:rFonts w:ascii="Tw Cen MT" w:hAnsi="Tw Cen MT"/>
          <w:sz w:val="24"/>
          <w:szCs w:val="24"/>
        </w:rPr>
        <w:t xml:space="preserve"> </w:t>
      </w:r>
      <w:proofErr w:type="spellStart"/>
      <w:r w:rsidRPr="00D22F3F">
        <w:rPr>
          <w:rFonts w:ascii="Tw Cen MT" w:hAnsi="Tw Cen MT"/>
          <w:sz w:val="24"/>
          <w:szCs w:val="24"/>
        </w:rPr>
        <w:t>stres</w:t>
      </w:r>
      <w:proofErr w:type="spellEnd"/>
      <w:r w:rsidRPr="00D22F3F">
        <w:rPr>
          <w:rFonts w:ascii="Tw Cen MT" w:hAnsi="Tw Cen MT"/>
          <w:sz w:val="24"/>
          <w:szCs w:val="24"/>
        </w:rPr>
        <w:t xml:space="preserve"> </w:t>
      </w:r>
      <w:proofErr w:type="spellStart"/>
      <w:r w:rsidRPr="00D22F3F">
        <w:rPr>
          <w:rFonts w:ascii="Tw Cen MT" w:hAnsi="Tw Cen MT"/>
          <w:sz w:val="24"/>
          <w:szCs w:val="24"/>
        </w:rPr>
        <w:t>atau</w:t>
      </w:r>
      <w:proofErr w:type="spellEnd"/>
      <w:r w:rsidRPr="00D22F3F">
        <w:rPr>
          <w:rFonts w:ascii="Tw Cen MT" w:hAnsi="Tw Cen MT"/>
          <w:sz w:val="24"/>
          <w:szCs w:val="24"/>
        </w:rPr>
        <w:t xml:space="preserve"> </w:t>
      </w:r>
      <w:proofErr w:type="spellStart"/>
      <w:r w:rsidRPr="00D22F3F">
        <w:rPr>
          <w:rFonts w:ascii="Tw Cen MT" w:hAnsi="Tw Cen MT"/>
          <w:sz w:val="24"/>
          <w:szCs w:val="24"/>
        </w:rPr>
        <w:t>tekanan</w:t>
      </w:r>
      <w:proofErr w:type="spellEnd"/>
      <w:r w:rsidRPr="00D22F3F">
        <w:rPr>
          <w:rFonts w:ascii="Tw Cen MT" w:hAnsi="Tw Cen MT"/>
          <w:sz w:val="24"/>
          <w:szCs w:val="24"/>
        </w:rPr>
        <w:t xml:space="preserve">, </w:t>
      </w:r>
      <w:proofErr w:type="spellStart"/>
      <w:r w:rsidRPr="00D22F3F">
        <w:rPr>
          <w:rFonts w:ascii="Tw Cen MT" w:hAnsi="Tw Cen MT"/>
          <w:sz w:val="24"/>
          <w:szCs w:val="24"/>
        </w:rPr>
        <w:t>baik</w:t>
      </w:r>
      <w:proofErr w:type="spellEnd"/>
      <w:r w:rsidRPr="00D22F3F">
        <w:rPr>
          <w:rFonts w:ascii="Tw Cen MT" w:hAnsi="Tw Cen MT"/>
          <w:sz w:val="24"/>
          <w:szCs w:val="24"/>
        </w:rPr>
        <w:t xml:space="preserve"> </w:t>
      </w:r>
      <w:proofErr w:type="spellStart"/>
      <w:r w:rsidRPr="00D22F3F">
        <w:rPr>
          <w:rFonts w:ascii="Tw Cen MT" w:hAnsi="Tw Cen MT"/>
          <w:sz w:val="24"/>
          <w:szCs w:val="24"/>
        </w:rPr>
        <w:t>secara</w:t>
      </w:r>
      <w:proofErr w:type="spellEnd"/>
      <w:r w:rsidRPr="00D22F3F">
        <w:rPr>
          <w:rFonts w:ascii="Tw Cen MT" w:hAnsi="Tw Cen MT"/>
          <w:sz w:val="24"/>
          <w:szCs w:val="24"/>
        </w:rPr>
        <w:t xml:space="preserve"> </w:t>
      </w:r>
      <w:proofErr w:type="spellStart"/>
      <w:r w:rsidRPr="00D22F3F">
        <w:rPr>
          <w:rFonts w:ascii="Tw Cen MT" w:hAnsi="Tw Cen MT"/>
          <w:sz w:val="24"/>
          <w:szCs w:val="24"/>
        </w:rPr>
        <w:t>emosional</w:t>
      </w:r>
      <w:proofErr w:type="spellEnd"/>
      <w:r w:rsidRPr="00D22F3F">
        <w:rPr>
          <w:rFonts w:ascii="Tw Cen MT" w:hAnsi="Tw Cen MT"/>
          <w:sz w:val="24"/>
          <w:szCs w:val="24"/>
        </w:rPr>
        <w:t xml:space="preserve">, </w:t>
      </w:r>
      <w:proofErr w:type="spellStart"/>
      <w:r w:rsidRPr="00D22F3F">
        <w:rPr>
          <w:rFonts w:ascii="Tw Cen MT" w:hAnsi="Tw Cen MT"/>
          <w:sz w:val="24"/>
          <w:szCs w:val="24"/>
        </w:rPr>
        <w:t>sosial</w:t>
      </w:r>
      <w:proofErr w:type="spellEnd"/>
      <w:r w:rsidRPr="00D22F3F">
        <w:rPr>
          <w:rFonts w:ascii="Tw Cen MT" w:hAnsi="Tw Cen MT"/>
          <w:sz w:val="24"/>
          <w:szCs w:val="24"/>
        </w:rPr>
        <w:t xml:space="preserve">, </w:t>
      </w:r>
      <w:proofErr w:type="spellStart"/>
      <w:r w:rsidRPr="00D22F3F">
        <w:rPr>
          <w:rFonts w:ascii="Tw Cen MT" w:hAnsi="Tw Cen MT"/>
          <w:sz w:val="24"/>
          <w:szCs w:val="24"/>
        </w:rPr>
        <w:t>maupun</w:t>
      </w:r>
      <w:proofErr w:type="spellEnd"/>
      <w:r w:rsidRPr="00D22F3F">
        <w:rPr>
          <w:rFonts w:ascii="Tw Cen MT" w:hAnsi="Tw Cen MT"/>
          <w:sz w:val="24"/>
          <w:szCs w:val="24"/>
        </w:rPr>
        <w:t xml:space="preserve"> </w:t>
      </w:r>
      <w:proofErr w:type="spellStart"/>
      <w:r w:rsidRPr="00D22F3F">
        <w:rPr>
          <w:rFonts w:ascii="Tw Cen MT" w:hAnsi="Tw Cen MT"/>
          <w:sz w:val="24"/>
          <w:szCs w:val="24"/>
        </w:rPr>
        <w:t>ekonomi</w:t>
      </w:r>
      <w:proofErr w:type="spellEnd"/>
      <w:r w:rsidRPr="00D22F3F">
        <w:rPr>
          <w:rFonts w:ascii="Tw Cen MT" w:hAnsi="Tw Cen MT"/>
          <w:sz w:val="24"/>
          <w:szCs w:val="24"/>
        </w:rPr>
        <w:t xml:space="preserve">, </w:t>
      </w:r>
      <w:proofErr w:type="spellStart"/>
      <w:r w:rsidRPr="00D22F3F">
        <w:rPr>
          <w:rFonts w:ascii="Tw Cen MT" w:hAnsi="Tw Cen MT"/>
          <w:sz w:val="24"/>
          <w:szCs w:val="24"/>
        </w:rPr>
        <w:t>tidak</w:t>
      </w:r>
      <w:proofErr w:type="spellEnd"/>
      <w:r w:rsidRPr="00D22F3F">
        <w:rPr>
          <w:rFonts w:ascii="Tw Cen MT" w:hAnsi="Tw Cen MT"/>
          <w:sz w:val="24"/>
          <w:szCs w:val="24"/>
        </w:rPr>
        <w:t xml:space="preserve"> </w:t>
      </w:r>
      <w:proofErr w:type="spellStart"/>
      <w:r w:rsidRPr="00D22F3F">
        <w:rPr>
          <w:rFonts w:ascii="Tw Cen MT" w:hAnsi="Tw Cen MT"/>
          <w:sz w:val="24"/>
          <w:szCs w:val="24"/>
        </w:rPr>
        <w:t>secara</w:t>
      </w:r>
      <w:proofErr w:type="spellEnd"/>
      <w:r w:rsidRPr="00D22F3F">
        <w:rPr>
          <w:rFonts w:ascii="Tw Cen MT" w:hAnsi="Tw Cen MT"/>
          <w:sz w:val="24"/>
          <w:szCs w:val="24"/>
        </w:rPr>
        <w:t xml:space="preserve"> </w:t>
      </w:r>
      <w:proofErr w:type="spellStart"/>
      <w:r w:rsidRPr="00D22F3F">
        <w:rPr>
          <w:rFonts w:ascii="Tw Cen MT" w:hAnsi="Tw Cen MT"/>
          <w:sz w:val="24"/>
          <w:szCs w:val="24"/>
        </w:rPr>
        <w:t>langsung</w:t>
      </w:r>
      <w:proofErr w:type="spellEnd"/>
      <w:r w:rsidRPr="00D22F3F">
        <w:rPr>
          <w:rFonts w:ascii="Tw Cen MT" w:hAnsi="Tw Cen MT"/>
          <w:sz w:val="24"/>
          <w:szCs w:val="24"/>
        </w:rPr>
        <w:t xml:space="preserve"> </w:t>
      </w:r>
      <w:proofErr w:type="spellStart"/>
      <w:r w:rsidRPr="00D22F3F">
        <w:rPr>
          <w:rFonts w:ascii="Tw Cen MT" w:hAnsi="Tw Cen MT"/>
          <w:sz w:val="24"/>
          <w:szCs w:val="24"/>
        </w:rPr>
        <w:t>memengaruhi</w:t>
      </w:r>
      <w:proofErr w:type="spellEnd"/>
      <w:r w:rsidRPr="00D22F3F">
        <w:rPr>
          <w:rFonts w:ascii="Tw Cen MT" w:hAnsi="Tw Cen MT"/>
          <w:sz w:val="24"/>
          <w:szCs w:val="24"/>
        </w:rPr>
        <w:t xml:space="preserve"> </w:t>
      </w:r>
      <w:proofErr w:type="spellStart"/>
      <w:r w:rsidRPr="00D22F3F">
        <w:rPr>
          <w:rFonts w:ascii="Tw Cen MT" w:hAnsi="Tw Cen MT"/>
          <w:sz w:val="24"/>
          <w:szCs w:val="24"/>
        </w:rPr>
        <w:t>terjadinya</w:t>
      </w:r>
      <w:proofErr w:type="spellEnd"/>
      <w:r w:rsidRPr="00D22F3F">
        <w:rPr>
          <w:rFonts w:ascii="Tw Cen MT" w:hAnsi="Tw Cen MT"/>
          <w:sz w:val="24"/>
          <w:szCs w:val="24"/>
        </w:rPr>
        <w:t xml:space="preserve"> stunting pada </w:t>
      </w:r>
      <w:proofErr w:type="spellStart"/>
      <w:r w:rsidRPr="00D22F3F">
        <w:rPr>
          <w:rFonts w:ascii="Tw Cen MT" w:hAnsi="Tw Cen MT"/>
          <w:sz w:val="24"/>
          <w:szCs w:val="24"/>
        </w:rPr>
        <w:t>anak</w:t>
      </w:r>
      <w:proofErr w:type="spellEnd"/>
      <w:r w:rsidRPr="00D22F3F">
        <w:rPr>
          <w:rFonts w:ascii="Tw Cen MT" w:hAnsi="Tw Cen MT"/>
          <w:sz w:val="24"/>
          <w:szCs w:val="24"/>
        </w:rPr>
        <w:t xml:space="preserve">, </w:t>
      </w:r>
      <w:proofErr w:type="spellStart"/>
      <w:r w:rsidRPr="00D22F3F">
        <w:rPr>
          <w:rFonts w:ascii="Tw Cen MT" w:hAnsi="Tw Cen MT"/>
          <w:sz w:val="24"/>
          <w:szCs w:val="24"/>
        </w:rPr>
        <w:t>meskipun</w:t>
      </w:r>
      <w:proofErr w:type="spellEnd"/>
      <w:r w:rsidRPr="00D22F3F">
        <w:rPr>
          <w:rFonts w:ascii="Tw Cen MT" w:hAnsi="Tw Cen MT"/>
          <w:sz w:val="24"/>
          <w:szCs w:val="24"/>
        </w:rPr>
        <w:t xml:space="preserve"> </w:t>
      </w:r>
      <w:proofErr w:type="spellStart"/>
      <w:r w:rsidRPr="00D22F3F">
        <w:rPr>
          <w:rFonts w:ascii="Tw Cen MT" w:hAnsi="Tw Cen MT"/>
          <w:sz w:val="24"/>
          <w:szCs w:val="24"/>
        </w:rPr>
        <w:t>penting</w:t>
      </w:r>
      <w:proofErr w:type="spellEnd"/>
      <w:r w:rsidRPr="00D22F3F">
        <w:rPr>
          <w:rFonts w:ascii="Tw Cen MT" w:hAnsi="Tw Cen MT"/>
          <w:sz w:val="24"/>
          <w:szCs w:val="24"/>
        </w:rPr>
        <w:t xml:space="preserve"> </w:t>
      </w:r>
      <w:proofErr w:type="spellStart"/>
      <w:r w:rsidRPr="00D22F3F">
        <w:rPr>
          <w:rFonts w:ascii="Tw Cen MT" w:hAnsi="Tw Cen MT"/>
          <w:sz w:val="24"/>
          <w:szCs w:val="24"/>
        </w:rPr>
        <w:t>dalam</w:t>
      </w:r>
      <w:proofErr w:type="spellEnd"/>
      <w:r w:rsidRPr="00D22F3F">
        <w:rPr>
          <w:rFonts w:ascii="Tw Cen MT" w:hAnsi="Tw Cen MT"/>
          <w:sz w:val="24"/>
          <w:szCs w:val="24"/>
        </w:rPr>
        <w:t xml:space="preserve"> </w:t>
      </w:r>
      <w:proofErr w:type="spellStart"/>
      <w:r w:rsidRPr="00D22F3F">
        <w:rPr>
          <w:rFonts w:ascii="Tw Cen MT" w:hAnsi="Tw Cen MT"/>
          <w:sz w:val="24"/>
          <w:szCs w:val="24"/>
        </w:rPr>
        <w:t>konteks</w:t>
      </w:r>
      <w:proofErr w:type="spellEnd"/>
      <w:r w:rsidRPr="00D22F3F">
        <w:rPr>
          <w:rFonts w:ascii="Tw Cen MT" w:hAnsi="Tw Cen MT"/>
          <w:sz w:val="24"/>
          <w:szCs w:val="24"/>
        </w:rPr>
        <w:t xml:space="preserve"> </w:t>
      </w:r>
      <w:proofErr w:type="spellStart"/>
      <w:r w:rsidRPr="00D22F3F">
        <w:rPr>
          <w:rFonts w:ascii="Tw Cen MT" w:hAnsi="Tw Cen MT"/>
          <w:sz w:val="24"/>
          <w:szCs w:val="24"/>
        </w:rPr>
        <w:t>stabilitas</w:t>
      </w:r>
      <w:proofErr w:type="spellEnd"/>
      <w:r w:rsidRPr="00D22F3F">
        <w:rPr>
          <w:rFonts w:ascii="Tw Cen MT" w:hAnsi="Tw Cen MT"/>
          <w:sz w:val="24"/>
          <w:szCs w:val="24"/>
        </w:rPr>
        <w:t xml:space="preserve"> </w:t>
      </w:r>
      <w:proofErr w:type="spellStart"/>
      <w:r w:rsidRPr="00D22F3F">
        <w:rPr>
          <w:rFonts w:ascii="Tw Cen MT" w:hAnsi="Tw Cen MT"/>
          <w:sz w:val="24"/>
          <w:szCs w:val="24"/>
        </w:rPr>
        <w:t>emosional</w:t>
      </w:r>
      <w:proofErr w:type="spellEnd"/>
      <w:r w:rsidRPr="00D22F3F">
        <w:rPr>
          <w:rFonts w:ascii="Tw Cen MT" w:hAnsi="Tw Cen MT"/>
          <w:sz w:val="24"/>
          <w:szCs w:val="24"/>
        </w:rPr>
        <w:t xml:space="preserve"> dan </w:t>
      </w:r>
      <w:proofErr w:type="spellStart"/>
      <w:r w:rsidRPr="00D22F3F">
        <w:rPr>
          <w:rFonts w:ascii="Tw Cen MT" w:hAnsi="Tw Cen MT"/>
          <w:sz w:val="24"/>
          <w:szCs w:val="24"/>
        </w:rPr>
        <w:t>sosial</w:t>
      </w:r>
      <w:proofErr w:type="spellEnd"/>
      <w:r w:rsidRPr="00D22F3F">
        <w:rPr>
          <w:rFonts w:ascii="Tw Cen MT" w:hAnsi="Tw Cen MT"/>
          <w:sz w:val="24"/>
          <w:szCs w:val="24"/>
        </w:rPr>
        <w:t xml:space="preserve">, </w:t>
      </w:r>
      <w:proofErr w:type="spellStart"/>
      <w:r w:rsidRPr="00D22F3F">
        <w:rPr>
          <w:rFonts w:ascii="Tw Cen MT" w:hAnsi="Tw Cen MT"/>
          <w:sz w:val="24"/>
          <w:szCs w:val="24"/>
        </w:rPr>
        <w:t>mungkin</w:t>
      </w:r>
      <w:proofErr w:type="spellEnd"/>
      <w:r w:rsidRPr="00D22F3F">
        <w:rPr>
          <w:rFonts w:ascii="Tw Cen MT" w:hAnsi="Tw Cen MT"/>
          <w:sz w:val="24"/>
          <w:szCs w:val="24"/>
        </w:rPr>
        <w:t xml:space="preserve"> </w:t>
      </w:r>
      <w:proofErr w:type="spellStart"/>
      <w:r w:rsidRPr="00D22F3F">
        <w:rPr>
          <w:rFonts w:ascii="Tw Cen MT" w:hAnsi="Tw Cen MT"/>
          <w:sz w:val="24"/>
          <w:szCs w:val="24"/>
        </w:rPr>
        <w:t>tidak</w:t>
      </w:r>
      <w:proofErr w:type="spellEnd"/>
      <w:r w:rsidRPr="00D22F3F">
        <w:rPr>
          <w:rFonts w:ascii="Tw Cen MT" w:hAnsi="Tw Cen MT"/>
          <w:sz w:val="24"/>
          <w:szCs w:val="24"/>
        </w:rPr>
        <w:t xml:space="preserve"> </w:t>
      </w:r>
      <w:proofErr w:type="spellStart"/>
      <w:r w:rsidRPr="00D22F3F">
        <w:rPr>
          <w:rFonts w:ascii="Tw Cen MT" w:hAnsi="Tw Cen MT"/>
          <w:sz w:val="24"/>
          <w:szCs w:val="24"/>
        </w:rPr>
        <w:t>relevan</w:t>
      </w:r>
      <w:proofErr w:type="spellEnd"/>
      <w:r w:rsidRPr="00D22F3F">
        <w:rPr>
          <w:rFonts w:ascii="Tw Cen MT" w:hAnsi="Tw Cen MT"/>
          <w:sz w:val="24"/>
          <w:szCs w:val="24"/>
        </w:rPr>
        <w:t xml:space="preserve"> </w:t>
      </w:r>
      <w:proofErr w:type="spellStart"/>
      <w:r w:rsidRPr="00D22F3F">
        <w:rPr>
          <w:rFonts w:ascii="Tw Cen MT" w:hAnsi="Tw Cen MT"/>
          <w:sz w:val="24"/>
          <w:szCs w:val="24"/>
        </w:rPr>
        <w:t>atau</w:t>
      </w:r>
      <w:proofErr w:type="spellEnd"/>
      <w:r w:rsidRPr="00D22F3F">
        <w:rPr>
          <w:rFonts w:ascii="Tw Cen MT" w:hAnsi="Tw Cen MT"/>
          <w:sz w:val="24"/>
          <w:szCs w:val="24"/>
        </w:rPr>
        <w:t xml:space="preserve"> </w:t>
      </w:r>
      <w:proofErr w:type="spellStart"/>
      <w:r w:rsidRPr="00D22F3F">
        <w:rPr>
          <w:rFonts w:ascii="Tw Cen MT" w:hAnsi="Tw Cen MT"/>
          <w:sz w:val="24"/>
          <w:szCs w:val="24"/>
        </w:rPr>
        <w:t>tidak</w:t>
      </w:r>
      <w:proofErr w:type="spellEnd"/>
      <w:r w:rsidRPr="00D22F3F">
        <w:rPr>
          <w:rFonts w:ascii="Tw Cen MT" w:hAnsi="Tw Cen MT"/>
          <w:sz w:val="24"/>
          <w:szCs w:val="24"/>
        </w:rPr>
        <w:t xml:space="preserve"> </w:t>
      </w:r>
      <w:proofErr w:type="spellStart"/>
      <w:r w:rsidRPr="00D22F3F">
        <w:rPr>
          <w:rFonts w:ascii="Tw Cen MT" w:hAnsi="Tw Cen MT"/>
          <w:sz w:val="24"/>
          <w:szCs w:val="24"/>
        </w:rPr>
        <w:t>cukup</w:t>
      </w:r>
      <w:proofErr w:type="spellEnd"/>
      <w:r w:rsidRPr="00D22F3F">
        <w:rPr>
          <w:rFonts w:ascii="Tw Cen MT" w:hAnsi="Tw Cen MT"/>
          <w:sz w:val="24"/>
          <w:szCs w:val="24"/>
        </w:rPr>
        <w:t xml:space="preserve"> </w:t>
      </w:r>
      <w:proofErr w:type="spellStart"/>
      <w:r w:rsidRPr="00D22F3F">
        <w:rPr>
          <w:rFonts w:ascii="Tw Cen MT" w:hAnsi="Tw Cen MT"/>
          <w:sz w:val="24"/>
          <w:szCs w:val="24"/>
        </w:rPr>
        <w:t>kuat</w:t>
      </w:r>
      <w:proofErr w:type="spellEnd"/>
      <w:r w:rsidRPr="00D22F3F">
        <w:rPr>
          <w:rFonts w:ascii="Tw Cen MT" w:hAnsi="Tw Cen MT"/>
          <w:sz w:val="24"/>
          <w:szCs w:val="24"/>
        </w:rPr>
        <w:t xml:space="preserve"> </w:t>
      </w:r>
      <w:proofErr w:type="spellStart"/>
      <w:r w:rsidRPr="00D22F3F">
        <w:rPr>
          <w:rFonts w:ascii="Tw Cen MT" w:hAnsi="Tw Cen MT"/>
          <w:sz w:val="24"/>
          <w:szCs w:val="24"/>
        </w:rPr>
        <w:t>untuk</w:t>
      </w:r>
      <w:proofErr w:type="spellEnd"/>
      <w:r w:rsidRPr="00D22F3F">
        <w:rPr>
          <w:rFonts w:ascii="Tw Cen MT" w:hAnsi="Tw Cen MT"/>
          <w:sz w:val="24"/>
          <w:szCs w:val="24"/>
        </w:rPr>
        <w:t xml:space="preserve"> </w:t>
      </w:r>
      <w:proofErr w:type="spellStart"/>
      <w:r w:rsidRPr="00D22F3F">
        <w:rPr>
          <w:rFonts w:ascii="Tw Cen MT" w:hAnsi="Tw Cen MT"/>
          <w:sz w:val="24"/>
          <w:szCs w:val="24"/>
        </w:rPr>
        <w:t>berdampak</w:t>
      </w:r>
      <w:proofErr w:type="spellEnd"/>
      <w:r w:rsidRPr="00D22F3F">
        <w:rPr>
          <w:rFonts w:ascii="Tw Cen MT" w:hAnsi="Tw Cen MT"/>
          <w:sz w:val="24"/>
          <w:szCs w:val="24"/>
        </w:rPr>
        <w:t xml:space="preserve"> pada status </w:t>
      </w:r>
      <w:proofErr w:type="spellStart"/>
      <w:r w:rsidRPr="00D22F3F">
        <w:rPr>
          <w:rFonts w:ascii="Tw Cen MT" w:hAnsi="Tw Cen MT"/>
          <w:sz w:val="24"/>
          <w:szCs w:val="24"/>
        </w:rPr>
        <w:t>gizi</w:t>
      </w:r>
      <w:proofErr w:type="spellEnd"/>
      <w:r w:rsidRPr="00D22F3F">
        <w:rPr>
          <w:rFonts w:ascii="Tw Cen MT" w:hAnsi="Tw Cen MT"/>
          <w:sz w:val="24"/>
          <w:szCs w:val="24"/>
        </w:rPr>
        <w:t xml:space="preserve"> </w:t>
      </w:r>
      <w:proofErr w:type="spellStart"/>
      <w:r w:rsidRPr="00D22F3F">
        <w:rPr>
          <w:rFonts w:ascii="Tw Cen MT" w:hAnsi="Tw Cen MT"/>
          <w:sz w:val="24"/>
          <w:szCs w:val="24"/>
        </w:rPr>
        <w:t>anak</w:t>
      </w:r>
      <w:proofErr w:type="spellEnd"/>
      <w:r w:rsidRPr="00D22F3F">
        <w:rPr>
          <w:rFonts w:ascii="Tw Cen MT" w:eastAsia="Twentieth Century" w:hAnsi="Tw Cen MT" w:cs="Twentieth Century"/>
          <w:sz w:val="24"/>
          <w:szCs w:val="24"/>
        </w:rPr>
        <w:t>.</w:t>
      </w:r>
    </w:p>
    <w:p w14:paraId="793B8CD7" w14:textId="77777777" w:rsidR="004254E7" w:rsidRDefault="004254E7" w:rsidP="00A942AF">
      <w:pPr>
        <w:tabs>
          <w:tab w:val="left" w:pos="426"/>
        </w:tabs>
        <w:spacing w:after="0" w:line="240" w:lineRule="auto"/>
        <w:jc w:val="both"/>
        <w:rPr>
          <w:rFonts w:ascii="Tw Cen MT" w:eastAsia="Twentieth Century" w:hAnsi="Tw Cen MT" w:cs="Twentieth Century"/>
          <w:b/>
          <w:sz w:val="24"/>
          <w:szCs w:val="24"/>
        </w:rPr>
      </w:pPr>
    </w:p>
    <w:p w14:paraId="7E4B783F" w14:textId="5DCF6AA8" w:rsidR="004721E3" w:rsidRPr="0020194B" w:rsidRDefault="004721E3" w:rsidP="00A942AF">
      <w:pPr>
        <w:tabs>
          <w:tab w:val="left" w:pos="426"/>
        </w:tabs>
        <w:spacing w:after="0" w:line="240" w:lineRule="auto"/>
        <w:jc w:val="both"/>
        <w:rPr>
          <w:rFonts w:ascii="Tw Cen MT" w:eastAsia="Twentieth Century" w:hAnsi="Tw Cen MT" w:cs="Twentieth Century"/>
          <w:b/>
          <w:sz w:val="24"/>
          <w:szCs w:val="24"/>
        </w:rPr>
      </w:pPr>
      <w:r w:rsidRPr="0020194B">
        <w:rPr>
          <w:rFonts w:ascii="Tw Cen MT" w:eastAsia="Twentieth Century" w:hAnsi="Tw Cen MT" w:cs="Twentieth Century"/>
          <w:b/>
          <w:sz w:val="24"/>
          <w:szCs w:val="24"/>
        </w:rPr>
        <w:t>DAFTAR PUSTAKA</w:t>
      </w:r>
    </w:p>
    <w:p w14:paraId="5251496D" w14:textId="77777777" w:rsidR="0071620B" w:rsidRPr="00D22F3F" w:rsidRDefault="007A0BD0" w:rsidP="0071620B">
      <w:pPr>
        <w:widowControl w:val="0"/>
        <w:autoSpaceDE w:val="0"/>
        <w:autoSpaceDN w:val="0"/>
        <w:adjustRightInd w:val="0"/>
        <w:spacing w:after="0" w:line="240" w:lineRule="auto"/>
        <w:ind w:left="567" w:right="73" w:hanging="567"/>
        <w:jc w:val="both"/>
        <w:rPr>
          <w:rFonts w:ascii="Tw Cen MT" w:hAnsi="Tw Cen MT" w:cs="Times New Roman"/>
          <w:noProof/>
          <w:sz w:val="24"/>
        </w:rPr>
      </w:pPr>
      <w:r>
        <w:rPr>
          <w:rFonts w:ascii="Tw Cen MT" w:hAnsi="Tw Cen MT" w:cs="Times New Roman"/>
          <w:noProof/>
          <w:sz w:val="24"/>
          <w:szCs w:val="24"/>
        </w:rPr>
        <w:t xml:space="preserve">[1] </w:t>
      </w:r>
      <w:r>
        <w:rPr>
          <w:rFonts w:ascii="Tw Cen MT" w:hAnsi="Tw Cen MT" w:cs="Times New Roman"/>
          <w:noProof/>
          <w:sz w:val="24"/>
          <w:szCs w:val="24"/>
        </w:rPr>
        <w:tab/>
      </w:r>
      <w:r w:rsidR="0071620B" w:rsidRPr="00D22F3F">
        <w:rPr>
          <w:rFonts w:ascii="Tw Cen MT" w:hAnsi="Tw Cen MT" w:cs="Times New Roman"/>
          <w:noProof/>
          <w:sz w:val="24"/>
        </w:rPr>
        <w:t xml:space="preserve">G. Apriluana and S. Fikawati, “Analisis faktor-faktor risiko terhadap kejadian stunting pada balita (0-59 bulan) di negara berkembang dan asia tenggara,” </w:t>
      </w:r>
      <w:r w:rsidR="0071620B" w:rsidRPr="00D22F3F">
        <w:rPr>
          <w:rFonts w:ascii="Tw Cen MT" w:hAnsi="Tw Cen MT" w:cs="Times New Roman"/>
          <w:i/>
          <w:iCs/>
          <w:noProof/>
          <w:sz w:val="24"/>
        </w:rPr>
        <w:t>Media Penelit. dan Pengemb. Kesehat.</w:t>
      </w:r>
      <w:r w:rsidR="0071620B" w:rsidRPr="00D22F3F">
        <w:rPr>
          <w:rFonts w:ascii="Tw Cen MT" w:hAnsi="Tw Cen MT" w:cs="Times New Roman"/>
          <w:noProof/>
          <w:sz w:val="24"/>
        </w:rPr>
        <w:t xml:space="preserve">, vol. 28, no. 4, pp. 247–256, </w:t>
      </w:r>
      <w:r w:rsidR="0071620B" w:rsidRPr="00D22F3F">
        <w:rPr>
          <w:rFonts w:ascii="Tw Cen MT" w:hAnsi="Tw Cen MT" w:cs="Times New Roman"/>
          <w:noProof/>
          <w:sz w:val="24"/>
        </w:rPr>
        <w:lastRenderedPageBreak/>
        <w:t>2018.</w:t>
      </w:r>
    </w:p>
    <w:p w14:paraId="137AAD8C" w14:textId="77777777" w:rsidR="0071620B" w:rsidRPr="00D22F3F" w:rsidRDefault="0071620B" w:rsidP="0071620B">
      <w:pPr>
        <w:widowControl w:val="0"/>
        <w:autoSpaceDE w:val="0"/>
        <w:autoSpaceDN w:val="0"/>
        <w:adjustRightInd w:val="0"/>
        <w:spacing w:after="0" w:line="240" w:lineRule="auto"/>
        <w:ind w:left="567" w:right="73" w:hanging="567"/>
        <w:jc w:val="both"/>
        <w:rPr>
          <w:rFonts w:ascii="Tw Cen MT" w:hAnsi="Tw Cen MT" w:cs="Times New Roman"/>
          <w:noProof/>
          <w:sz w:val="24"/>
        </w:rPr>
      </w:pPr>
      <w:r w:rsidRPr="00D22F3F">
        <w:rPr>
          <w:rFonts w:ascii="Tw Cen MT" w:hAnsi="Tw Cen MT" w:cs="Times New Roman"/>
          <w:noProof/>
          <w:sz w:val="24"/>
        </w:rPr>
        <w:t>[2]</w:t>
      </w:r>
      <w:r w:rsidRPr="00D22F3F">
        <w:rPr>
          <w:rFonts w:ascii="Tw Cen MT" w:hAnsi="Tw Cen MT" w:cs="Times New Roman"/>
          <w:noProof/>
          <w:sz w:val="24"/>
        </w:rPr>
        <w:tab/>
        <w:t>B. P. Dan and P. K. K. R. tahun 2018., . “Riset Kesehatan Dasar (Riskesdas) (2018),” 2019. [Online]. Available: https://repository.badankebijakan.kemkes.go.id/id/eprint/3514/1/Laporan Riskesdas 2018 Nasional.pdf</w:t>
      </w:r>
    </w:p>
    <w:p w14:paraId="64608A41" w14:textId="77777777" w:rsidR="0071620B" w:rsidRPr="00D22F3F" w:rsidRDefault="0071620B" w:rsidP="0071620B">
      <w:pPr>
        <w:widowControl w:val="0"/>
        <w:autoSpaceDE w:val="0"/>
        <w:autoSpaceDN w:val="0"/>
        <w:adjustRightInd w:val="0"/>
        <w:spacing w:after="0" w:line="240" w:lineRule="auto"/>
        <w:ind w:left="567" w:right="73" w:hanging="567"/>
        <w:jc w:val="both"/>
        <w:rPr>
          <w:rFonts w:ascii="Tw Cen MT" w:hAnsi="Tw Cen MT" w:cs="Times New Roman"/>
          <w:noProof/>
          <w:sz w:val="24"/>
        </w:rPr>
      </w:pPr>
      <w:r w:rsidRPr="00D22F3F">
        <w:rPr>
          <w:rFonts w:ascii="Tw Cen MT" w:hAnsi="Tw Cen MT" w:cs="Times New Roman"/>
          <w:noProof/>
          <w:sz w:val="24"/>
        </w:rPr>
        <w:t>[3]</w:t>
      </w:r>
      <w:r w:rsidRPr="00D22F3F">
        <w:rPr>
          <w:rFonts w:ascii="Tw Cen MT" w:hAnsi="Tw Cen MT" w:cs="Times New Roman"/>
          <w:noProof/>
          <w:sz w:val="24"/>
        </w:rPr>
        <w:tab/>
        <w:t xml:space="preserve">A. F. D. Cahyati, R. D. P. Reza, H. Holifah, M. Sholeh, and S. Suhartono, “Upaya Pencegahan Stunting Menuju Banjardowo Zero Stunting Melalui Penyuluhan dan Pendistribusian Stunting Book,” </w:t>
      </w:r>
      <w:r w:rsidRPr="00D22F3F">
        <w:rPr>
          <w:rFonts w:ascii="Tw Cen MT" w:hAnsi="Tw Cen MT" w:cs="Times New Roman"/>
          <w:i/>
          <w:iCs/>
          <w:noProof/>
          <w:sz w:val="24"/>
        </w:rPr>
        <w:t>J. Bina Desa</w:t>
      </w:r>
      <w:r w:rsidRPr="00D22F3F">
        <w:rPr>
          <w:rFonts w:ascii="Tw Cen MT" w:hAnsi="Tw Cen MT" w:cs="Times New Roman"/>
          <w:noProof/>
          <w:sz w:val="24"/>
        </w:rPr>
        <w:t>, vol. 5, no. 2, pp. 231–239, 2023.</w:t>
      </w:r>
    </w:p>
    <w:p w14:paraId="66A4DADE" w14:textId="77777777" w:rsidR="0071620B" w:rsidRPr="00D22F3F" w:rsidRDefault="0071620B" w:rsidP="0071620B">
      <w:pPr>
        <w:widowControl w:val="0"/>
        <w:autoSpaceDE w:val="0"/>
        <w:autoSpaceDN w:val="0"/>
        <w:adjustRightInd w:val="0"/>
        <w:spacing w:after="0" w:line="240" w:lineRule="auto"/>
        <w:ind w:left="567" w:right="73" w:hanging="567"/>
        <w:jc w:val="both"/>
        <w:rPr>
          <w:rFonts w:ascii="Tw Cen MT" w:hAnsi="Tw Cen MT" w:cs="Times New Roman"/>
          <w:noProof/>
          <w:sz w:val="24"/>
        </w:rPr>
      </w:pPr>
      <w:r w:rsidRPr="00D22F3F">
        <w:rPr>
          <w:rFonts w:ascii="Tw Cen MT" w:hAnsi="Tw Cen MT" w:cs="Times New Roman"/>
          <w:noProof/>
          <w:sz w:val="24"/>
        </w:rPr>
        <w:t>[4]</w:t>
      </w:r>
      <w:r w:rsidRPr="00D22F3F">
        <w:rPr>
          <w:rFonts w:ascii="Tw Cen MT" w:hAnsi="Tw Cen MT" w:cs="Times New Roman"/>
          <w:noProof/>
          <w:sz w:val="24"/>
        </w:rPr>
        <w:tab/>
        <w:t xml:space="preserve">H. N. Rahman </w:t>
      </w:r>
      <w:r w:rsidRPr="00D22F3F">
        <w:rPr>
          <w:rFonts w:ascii="Tw Cen MT" w:hAnsi="Tw Cen MT" w:cs="Times New Roman"/>
          <w:i/>
          <w:iCs/>
          <w:noProof/>
          <w:sz w:val="24"/>
        </w:rPr>
        <w:t>et al.</w:t>
      </w:r>
      <w:r w:rsidRPr="00D22F3F">
        <w:rPr>
          <w:rFonts w:ascii="Tw Cen MT" w:hAnsi="Tw Cen MT" w:cs="Times New Roman"/>
          <w:noProof/>
          <w:sz w:val="24"/>
        </w:rPr>
        <w:t xml:space="preserve">, </w:t>
      </w:r>
      <w:r w:rsidRPr="00D22F3F">
        <w:rPr>
          <w:rFonts w:ascii="Tw Cen MT" w:hAnsi="Tw Cen MT" w:cs="Times New Roman"/>
          <w:i/>
          <w:iCs/>
          <w:noProof/>
          <w:sz w:val="24"/>
        </w:rPr>
        <w:t>Cegah Stunting sebagai Upaya Wujudkan Generasi Emas</w:t>
      </w:r>
      <w:r w:rsidRPr="00D22F3F">
        <w:rPr>
          <w:rFonts w:ascii="Tw Cen MT" w:hAnsi="Tw Cen MT" w:cs="Times New Roman"/>
          <w:noProof/>
          <w:sz w:val="24"/>
        </w:rPr>
        <w:t>. Penerbit NEM, 2023.</w:t>
      </w:r>
    </w:p>
    <w:p w14:paraId="5D6D6F22" w14:textId="77777777" w:rsidR="0071620B" w:rsidRPr="00D22F3F" w:rsidRDefault="0071620B" w:rsidP="0071620B">
      <w:pPr>
        <w:widowControl w:val="0"/>
        <w:autoSpaceDE w:val="0"/>
        <w:autoSpaceDN w:val="0"/>
        <w:adjustRightInd w:val="0"/>
        <w:spacing w:after="0" w:line="240" w:lineRule="auto"/>
        <w:ind w:left="567" w:right="73" w:hanging="567"/>
        <w:jc w:val="both"/>
        <w:rPr>
          <w:rFonts w:ascii="Tw Cen MT" w:hAnsi="Tw Cen MT" w:cs="Times New Roman"/>
          <w:noProof/>
          <w:sz w:val="24"/>
        </w:rPr>
      </w:pPr>
      <w:r w:rsidRPr="00D22F3F">
        <w:rPr>
          <w:rFonts w:ascii="Tw Cen MT" w:hAnsi="Tw Cen MT" w:cs="Times New Roman"/>
          <w:noProof/>
          <w:sz w:val="24"/>
        </w:rPr>
        <w:t>[5]</w:t>
      </w:r>
      <w:r w:rsidRPr="00D22F3F">
        <w:rPr>
          <w:rFonts w:ascii="Tw Cen MT" w:hAnsi="Tw Cen MT" w:cs="Times New Roman"/>
          <w:noProof/>
          <w:sz w:val="24"/>
        </w:rPr>
        <w:tab/>
        <w:t xml:space="preserve">A. Harimurti, G. W. Nugroho, L. D. Handayani, A. Murtyoastuti, and B. A. Amorrista, </w:t>
      </w:r>
      <w:r w:rsidRPr="00D22F3F">
        <w:rPr>
          <w:rFonts w:ascii="Tw Cen MT" w:hAnsi="Tw Cen MT" w:cs="Times New Roman"/>
          <w:i/>
          <w:iCs/>
          <w:noProof/>
          <w:sz w:val="24"/>
        </w:rPr>
        <w:t>Psikologi Dan Stunting Belajar Dari Kaliagung Yogyakarta</w:t>
      </w:r>
      <w:r w:rsidRPr="00D22F3F">
        <w:rPr>
          <w:rFonts w:ascii="Tw Cen MT" w:hAnsi="Tw Cen MT" w:cs="Times New Roman"/>
          <w:noProof/>
          <w:sz w:val="24"/>
        </w:rPr>
        <w:t>. Sanata Dharma University Press, 2024.</w:t>
      </w:r>
    </w:p>
    <w:p w14:paraId="4A4D4830" w14:textId="77777777" w:rsidR="0071620B" w:rsidRPr="00D22F3F" w:rsidRDefault="0071620B" w:rsidP="0071620B">
      <w:pPr>
        <w:widowControl w:val="0"/>
        <w:autoSpaceDE w:val="0"/>
        <w:autoSpaceDN w:val="0"/>
        <w:adjustRightInd w:val="0"/>
        <w:spacing w:after="0" w:line="240" w:lineRule="auto"/>
        <w:ind w:left="567" w:right="73" w:hanging="567"/>
        <w:jc w:val="both"/>
        <w:rPr>
          <w:rFonts w:ascii="Tw Cen MT" w:hAnsi="Tw Cen MT" w:cs="Times New Roman"/>
          <w:noProof/>
          <w:sz w:val="24"/>
        </w:rPr>
      </w:pPr>
      <w:r w:rsidRPr="00D22F3F">
        <w:rPr>
          <w:rFonts w:ascii="Tw Cen MT" w:hAnsi="Tw Cen MT" w:cs="Times New Roman"/>
          <w:noProof/>
          <w:sz w:val="24"/>
        </w:rPr>
        <w:t>[6]</w:t>
      </w:r>
      <w:r w:rsidRPr="00D22F3F">
        <w:rPr>
          <w:rFonts w:ascii="Tw Cen MT" w:hAnsi="Tw Cen MT" w:cs="Times New Roman"/>
          <w:noProof/>
          <w:sz w:val="24"/>
        </w:rPr>
        <w:tab/>
        <w:t>A. A. Mita and O. Rina, “Pendidikan Orang Tua, Pengetahuan Gizi Ibu Mengenai Tumbuh Kembang Anak dan Status Gakin dengan Kejadian Stunting Pada Balita Usia 24-59 Bulan di Wilayah Kerja Puskesmas Karangmojo II Gunungkidul.” Poltekkes Kemenkes Yogyakarta, 2019.</w:t>
      </w:r>
    </w:p>
    <w:p w14:paraId="11D7354D" w14:textId="77777777" w:rsidR="0071620B" w:rsidRPr="00D22F3F" w:rsidRDefault="0071620B" w:rsidP="0071620B">
      <w:pPr>
        <w:widowControl w:val="0"/>
        <w:autoSpaceDE w:val="0"/>
        <w:autoSpaceDN w:val="0"/>
        <w:adjustRightInd w:val="0"/>
        <w:spacing w:after="0" w:line="240" w:lineRule="auto"/>
        <w:ind w:left="567" w:right="73" w:hanging="567"/>
        <w:jc w:val="both"/>
        <w:rPr>
          <w:rFonts w:ascii="Tw Cen MT" w:hAnsi="Tw Cen MT" w:cs="Times New Roman"/>
          <w:noProof/>
          <w:sz w:val="24"/>
        </w:rPr>
      </w:pPr>
      <w:r w:rsidRPr="00D22F3F">
        <w:rPr>
          <w:rFonts w:ascii="Tw Cen MT" w:hAnsi="Tw Cen MT" w:cs="Times New Roman"/>
          <w:noProof/>
          <w:sz w:val="24"/>
        </w:rPr>
        <w:t>[7]</w:t>
      </w:r>
      <w:r w:rsidRPr="00D22F3F">
        <w:rPr>
          <w:rFonts w:ascii="Tw Cen MT" w:hAnsi="Tw Cen MT" w:cs="Times New Roman"/>
          <w:noProof/>
          <w:sz w:val="24"/>
        </w:rPr>
        <w:tab/>
        <w:t xml:space="preserve">S. Maryam, “Strategi coping: Teori dan sumberdayanya,” </w:t>
      </w:r>
      <w:r w:rsidRPr="00D22F3F">
        <w:rPr>
          <w:rFonts w:ascii="Tw Cen MT" w:hAnsi="Tw Cen MT" w:cs="Times New Roman"/>
          <w:i/>
          <w:iCs/>
          <w:noProof/>
          <w:sz w:val="24"/>
        </w:rPr>
        <w:t>J. konseling andi matappa</w:t>
      </w:r>
      <w:r w:rsidRPr="00D22F3F">
        <w:rPr>
          <w:rFonts w:ascii="Tw Cen MT" w:hAnsi="Tw Cen MT" w:cs="Times New Roman"/>
          <w:noProof/>
          <w:sz w:val="24"/>
        </w:rPr>
        <w:t>, vol. 1, no. 2, pp. 101–107, 2017.</w:t>
      </w:r>
    </w:p>
    <w:p w14:paraId="082498FA" w14:textId="77777777" w:rsidR="0071620B" w:rsidRPr="00D22F3F" w:rsidRDefault="0071620B" w:rsidP="0071620B">
      <w:pPr>
        <w:widowControl w:val="0"/>
        <w:autoSpaceDE w:val="0"/>
        <w:autoSpaceDN w:val="0"/>
        <w:adjustRightInd w:val="0"/>
        <w:spacing w:after="0" w:line="240" w:lineRule="auto"/>
        <w:ind w:left="567" w:right="73" w:hanging="567"/>
        <w:jc w:val="both"/>
        <w:rPr>
          <w:rFonts w:ascii="Tw Cen MT" w:hAnsi="Tw Cen MT" w:cs="Times New Roman"/>
          <w:noProof/>
          <w:sz w:val="24"/>
        </w:rPr>
      </w:pPr>
      <w:r w:rsidRPr="00D22F3F">
        <w:rPr>
          <w:rFonts w:ascii="Tw Cen MT" w:hAnsi="Tw Cen MT" w:cs="Times New Roman"/>
          <w:noProof/>
          <w:sz w:val="24"/>
        </w:rPr>
        <w:t>[8]</w:t>
      </w:r>
      <w:r w:rsidRPr="00D22F3F">
        <w:rPr>
          <w:rFonts w:ascii="Tw Cen MT" w:hAnsi="Tw Cen MT" w:cs="Times New Roman"/>
          <w:noProof/>
          <w:sz w:val="24"/>
        </w:rPr>
        <w:tab/>
        <w:t xml:space="preserve">G. Gandana, E. H. Mulyana, and R. Rosmeilani, “Hubungan Pola Asuh Orang Tua Dengan Kejadian Stunting Pada Anak Usia Dini,” </w:t>
      </w:r>
      <w:r w:rsidRPr="00D22F3F">
        <w:rPr>
          <w:rFonts w:ascii="Tw Cen MT" w:hAnsi="Tw Cen MT" w:cs="Times New Roman"/>
          <w:i/>
          <w:iCs/>
          <w:noProof/>
          <w:sz w:val="24"/>
        </w:rPr>
        <w:t>J. Early Child. Incl. Educ.</w:t>
      </w:r>
      <w:r w:rsidRPr="00D22F3F">
        <w:rPr>
          <w:rFonts w:ascii="Tw Cen MT" w:hAnsi="Tw Cen MT" w:cs="Times New Roman"/>
          <w:noProof/>
          <w:sz w:val="24"/>
        </w:rPr>
        <w:t>, 2023.</w:t>
      </w:r>
    </w:p>
    <w:p w14:paraId="7F0D65AA" w14:textId="77777777" w:rsidR="0071620B" w:rsidRPr="00D22F3F" w:rsidRDefault="0071620B" w:rsidP="0071620B">
      <w:pPr>
        <w:widowControl w:val="0"/>
        <w:autoSpaceDE w:val="0"/>
        <w:autoSpaceDN w:val="0"/>
        <w:adjustRightInd w:val="0"/>
        <w:spacing w:after="0" w:line="240" w:lineRule="auto"/>
        <w:ind w:left="567" w:right="73" w:hanging="567"/>
        <w:jc w:val="both"/>
        <w:rPr>
          <w:rFonts w:ascii="Tw Cen MT" w:hAnsi="Tw Cen MT" w:cs="Times New Roman"/>
          <w:noProof/>
          <w:sz w:val="24"/>
        </w:rPr>
      </w:pPr>
      <w:r w:rsidRPr="00D22F3F">
        <w:rPr>
          <w:rFonts w:ascii="Tw Cen MT" w:hAnsi="Tw Cen MT" w:cs="Times New Roman"/>
          <w:noProof/>
          <w:sz w:val="24"/>
        </w:rPr>
        <w:t>[9]</w:t>
      </w:r>
      <w:r w:rsidRPr="00D22F3F">
        <w:rPr>
          <w:rFonts w:ascii="Tw Cen MT" w:hAnsi="Tw Cen MT" w:cs="Times New Roman"/>
          <w:noProof/>
          <w:sz w:val="24"/>
        </w:rPr>
        <w:tab/>
        <w:t xml:space="preserve">U. Ramlah, “Gangguan kesehatan pada anak usia dini akibat kekurangan gizi dan upaya pencegahannya,” </w:t>
      </w:r>
      <w:r w:rsidRPr="00D22F3F">
        <w:rPr>
          <w:rFonts w:ascii="Tw Cen MT" w:hAnsi="Tw Cen MT" w:cs="Times New Roman"/>
          <w:i/>
          <w:iCs/>
          <w:noProof/>
          <w:sz w:val="24"/>
        </w:rPr>
        <w:t>Ana’Bulava J. Pendidik. Anak</w:t>
      </w:r>
      <w:r w:rsidRPr="00D22F3F">
        <w:rPr>
          <w:rFonts w:ascii="Tw Cen MT" w:hAnsi="Tw Cen MT" w:cs="Times New Roman"/>
          <w:noProof/>
          <w:sz w:val="24"/>
        </w:rPr>
        <w:t>, vol. 2, no. 2, pp. 12–25, 2021.</w:t>
      </w:r>
    </w:p>
    <w:p w14:paraId="40022976" w14:textId="77777777" w:rsidR="0071620B" w:rsidRPr="00D22F3F" w:rsidRDefault="0071620B" w:rsidP="0071620B">
      <w:pPr>
        <w:widowControl w:val="0"/>
        <w:autoSpaceDE w:val="0"/>
        <w:autoSpaceDN w:val="0"/>
        <w:adjustRightInd w:val="0"/>
        <w:spacing w:after="0" w:line="240" w:lineRule="auto"/>
        <w:ind w:left="567" w:right="73" w:hanging="567"/>
        <w:jc w:val="both"/>
        <w:rPr>
          <w:rFonts w:ascii="Tw Cen MT" w:hAnsi="Tw Cen MT" w:cs="Times New Roman"/>
          <w:noProof/>
          <w:sz w:val="24"/>
        </w:rPr>
      </w:pPr>
      <w:r w:rsidRPr="00D22F3F">
        <w:rPr>
          <w:rFonts w:ascii="Tw Cen MT" w:hAnsi="Tw Cen MT" w:cs="Times New Roman"/>
          <w:noProof/>
          <w:sz w:val="24"/>
        </w:rPr>
        <w:t>[10]</w:t>
      </w:r>
      <w:r w:rsidRPr="00D22F3F">
        <w:rPr>
          <w:rFonts w:ascii="Tw Cen MT" w:hAnsi="Tw Cen MT" w:cs="Times New Roman"/>
          <w:noProof/>
          <w:sz w:val="24"/>
        </w:rPr>
        <w:tab/>
        <w:t xml:space="preserve">S. Heni, “Optimalisasi mekanisme koping ibu dalam program pemberian makanan tambahan (PMT) untuk </w:t>
      </w:r>
      <w:r w:rsidRPr="00D22F3F">
        <w:rPr>
          <w:rFonts w:ascii="Tw Cen MT" w:hAnsi="Tw Cen MT" w:cs="Times New Roman"/>
          <w:noProof/>
          <w:sz w:val="24"/>
        </w:rPr>
        <w:t xml:space="preserve">pencegahan stunting,” in </w:t>
      </w:r>
      <w:r w:rsidRPr="00D22F3F">
        <w:rPr>
          <w:rFonts w:ascii="Tw Cen MT" w:hAnsi="Tw Cen MT" w:cs="Times New Roman"/>
          <w:i/>
          <w:iCs/>
          <w:noProof/>
          <w:sz w:val="24"/>
        </w:rPr>
        <w:t>Proceedings of the National Health Scientific Publication Seminar</w:t>
      </w:r>
      <w:r w:rsidRPr="00D22F3F">
        <w:rPr>
          <w:rFonts w:ascii="Tw Cen MT" w:hAnsi="Tw Cen MT" w:cs="Times New Roman"/>
          <w:noProof/>
          <w:sz w:val="24"/>
        </w:rPr>
        <w:t>, 2024, pp. 839–845.</w:t>
      </w:r>
    </w:p>
    <w:p w14:paraId="2DFD73B4" w14:textId="77777777" w:rsidR="0071620B" w:rsidRPr="00D22F3F" w:rsidRDefault="0071620B" w:rsidP="0071620B">
      <w:pPr>
        <w:widowControl w:val="0"/>
        <w:autoSpaceDE w:val="0"/>
        <w:autoSpaceDN w:val="0"/>
        <w:adjustRightInd w:val="0"/>
        <w:spacing w:after="0" w:line="240" w:lineRule="auto"/>
        <w:ind w:left="567" w:right="73" w:hanging="567"/>
        <w:jc w:val="both"/>
        <w:rPr>
          <w:rFonts w:ascii="Tw Cen MT" w:hAnsi="Tw Cen MT" w:cs="Times New Roman"/>
          <w:noProof/>
          <w:sz w:val="24"/>
        </w:rPr>
      </w:pPr>
      <w:r w:rsidRPr="00D22F3F">
        <w:rPr>
          <w:rFonts w:ascii="Tw Cen MT" w:hAnsi="Tw Cen MT" w:cs="Times New Roman"/>
          <w:noProof/>
          <w:sz w:val="24"/>
        </w:rPr>
        <w:t>[11]</w:t>
      </w:r>
      <w:r w:rsidRPr="00D22F3F">
        <w:rPr>
          <w:rFonts w:ascii="Tw Cen MT" w:hAnsi="Tw Cen MT" w:cs="Times New Roman"/>
          <w:noProof/>
          <w:sz w:val="24"/>
        </w:rPr>
        <w:tab/>
        <w:t xml:space="preserve">D. Agustanti </w:t>
      </w:r>
      <w:r w:rsidRPr="00D22F3F">
        <w:rPr>
          <w:rFonts w:ascii="Tw Cen MT" w:hAnsi="Tw Cen MT" w:cs="Times New Roman"/>
          <w:i/>
          <w:iCs/>
          <w:noProof/>
          <w:sz w:val="24"/>
        </w:rPr>
        <w:t>et al.</w:t>
      </w:r>
      <w:r w:rsidRPr="00D22F3F">
        <w:rPr>
          <w:rFonts w:ascii="Tw Cen MT" w:hAnsi="Tw Cen MT" w:cs="Times New Roman"/>
          <w:noProof/>
          <w:sz w:val="24"/>
        </w:rPr>
        <w:t xml:space="preserve">, </w:t>
      </w:r>
      <w:r w:rsidRPr="00D22F3F">
        <w:rPr>
          <w:rFonts w:ascii="Tw Cen MT" w:hAnsi="Tw Cen MT" w:cs="Times New Roman"/>
          <w:i/>
          <w:iCs/>
          <w:noProof/>
          <w:sz w:val="24"/>
        </w:rPr>
        <w:t>Buku Ajar Keperawatan Keluarga</w:t>
      </w:r>
      <w:r w:rsidRPr="00D22F3F">
        <w:rPr>
          <w:rFonts w:ascii="Tw Cen MT" w:hAnsi="Tw Cen MT" w:cs="Times New Roman"/>
          <w:noProof/>
          <w:sz w:val="24"/>
        </w:rPr>
        <w:t>. Mahakarya Citra Utama Group, 2022.</w:t>
      </w:r>
    </w:p>
    <w:p w14:paraId="6F4C8014" w14:textId="77777777" w:rsidR="0071620B" w:rsidRPr="00D22F3F" w:rsidRDefault="0071620B" w:rsidP="0071620B">
      <w:pPr>
        <w:widowControl w:val="0"/>
        <w:autoSpaceDE w:val="0"/>
        <w:autoSpaceDN w:val="0"/>
        <w:adjustRightInd w:val="0"/>
        <w:spacing w:after="0" w:line="240" w:lineRule="auto"/>
        <w:ind w:left="567" w:right="73" w:hanging="567"/>
        <w:jc w:val="both"/>
        <w:rPr>
          <w:rFonts w:ascii="Tw Cen MT" w:hAnsi="Tw Cen MT" w:cs="Times New Roman"/>
          <w:noProof/>
          <w:sz w:val="24"/>
        </w:rPr>
      </w:pPr>
      <w:r w:rsidRPr="00D22F3F">
        <w:rPr>
          <w:rFonts w:ascii="Tw Cen MT" w:hAnsi="Tw Cen MT" w:cs="Times New Roman"/>
          <w:noProof/>
          <w:sz w:val="24"/>
        </w:rPr>
        <w:t>[12]</w:t>
      </w:r>
      <w:r w:rsidRPr="00D22F3F">
        <w:rPr>
          <w:rFonts w:ascii="Tw Cen MT" w:hAnsi="Tw Cen MT" w:cs="Times New Roman"/>
          <w:noProof/>
          <w:sz w:val="24"/>
        </w:rPr>
        <w:tab/>
        <w:t xml:space="preserve">S. Ningsih, D. I. Puspitasari, F. N. Isnaeni, and Z. Setiyaningrum, “Hubungan Praktik Pemberian Makan Dan Hygiene Sanitasi Lingkungan Dengan Kejadian Stunting Pada Balita Usia 24-59 Bulan,” </w:t>
      </w:r>
      <w:r w:rsidRPr="00D22F3F">
        <w:rPr>
          <w:rFonts w:ascii="Tw Cen MT" w:hAnsi="Tw Cen MT" w:cs="Times New Roman"/>
          <w:i/>
          <w:iCs/>
          <w:noProof/>
          <w:sz w:val="24"/>
        </w:rPr>
        <w:t>Pontianak Nutr. J.</w:t>
      </w:r>
      <w:r w:rsidRPr="00D22F3F">
        <w:rPr>
          <w:rFonts w:ascii="Tw Cen MT" w:hAnsi="Tw Cen MT" w:cs="Times New Roman"/>
          <w:noProof/>
          <w:sz w:val="24"/>
        </w:rPr>
        <w:t>, vol. 6, no. 2, 2023.</w:t>
      </w:r>
    </w:p>
    <w:p w14:paraId="64DA683D" w14:textId="77777777" w:rsidR="0071620B" w:rsidRPr="00D22F3F" w:rsidRDefault="0071620B" w:rsidP="0071620B">
      <w:pPr>
        <w:widowControl w:val="0"/>
        <w:autoSpaceDE w:val="0"/>
        <w:autoSpaceDN w:val="0"/>
        <w:adjustRightInd w:val="0"/>
        <w:spacing w:after="0" w:line="240" w:lineRule="auto"/>
        <w:ind w:left="567" w:right="73" w:hanging="567"/>
        <w:jc w:val="both"/>
        <w:rPr>
          <w:rFonts w:ascii="Tw Cen MT" w:hAnsi="Tw Cen MT" w:cs="Times New Roman"/>
          <w:noProof/>
          <w:sz w:val="24"/>
        </w:rPr>
      </w:pPr>
      <w:r w:rsidRPr="00D22F3F">
        <w:rPr>
          <w:rFonts w:ascii="Tw Cen MT" w:hAnsi="Tw Cen MT" w:cs="Times New Roman"/>
          <w:noProof/>
          <w:sz w:val="24"/>
        </w:rPr>
        <w:t>[13]</w:t>
      </w:r>
      <w:r w:rsidRPr="00D22F3F">
        <w:rPr>
          <w:rFonts w:ascii="Tw Cen MT" w:hAnsi="Tw Cen MT" w:cs="Times New Roman"/>
          <w:noProof/>
          <w:sz w:val="24"/>
        </w:rPr>
        <w:tab/>
        <w:t xml:space="preserve">T. Mulyaningsih, I. Mohanty, V. Widyaningsih, T. A. Gebremedhin, R. Miranti, and V. H. Wiyono, “Beyond personal factors: Multilevel determinants of childhood stunting in  Indonesia.,” </w:t>
      </w:r>
      <w:r w:rsidRPr="00D22F3F">
        <w:rPr>
          <w:rFonts w:ascii="Tw Cen MT" w:hAnsi="Tw Cen MT" w:cs="Times New Roman"/>
          <w:i/>
          <w:iCs/>
          <w:noProof/>
          <w:sz w:val="24"/>
        </w:rPr>
        <w:t>PLoS One</w:t>
      </w:r>
      <w:r w:rsidRPr="00D22F3F">
        <w:rPr>
          <w:rFonts w:ascii="Tw Cen MT" w:hAnsi="Tw Cen MT" w:cs="Times New Roman"/>
          <w:noProof/>
          <w:sz w:val="24"/>
        </w:rPr>
        <w:t>, vol. 16, no. 11, p. e0260265, 2021, doi: 10.1371/journal.pone.0260265.</w:t>
      </w:r>
    </w:p>
    <w:p w14:paraId="29DDD86F" w14:textId="77777777" w:rsidR="0071620B" w:rsidRPr="00D22F3F" w:rsidRDefault="0071620B" w:rsidP="0071620B">
      <w:pPr>
        <w:widowControl w:val="0"/>
        <w:autoSpaceDE w:val="0"/>
        <w:autoSpaceDN w:val="0"/>
        <w:adjustRightInd w:val="0"/>
        <w:spacing w:after="0" w:line="240" w:lineRule="auto"/>
        <w:ind w:left="567" w:right="73" w:hanging="567"/>
        <w:jc w:val="both"/>
        <w:rPr>
          <w:rFonts w:ascii="Tw Cen MT" w:hAnsi="Tw Cen MT" w:cs="Times New Roman"/>
          <w:noProof/>
          <w:sz w:val="24"/>
        </w:rPr>
      </w:pPr>
      <w:r w:rsidRPr="00D22F3F">
        <w:rPr>
          <w:rFonts w:ascii="Tw Cen MT" w:hAnsi="Tw Cen MT" w:cs="Times New Roman"/>
          <w:noProof/>
          <w:sz w:val="24"/>
        </w:rPr>
        <w:t>[14]</w:t>
      </w:r>
      <w:r w:rsidRPr="00D22F3F">
        <w:rPr>
          <w:rFonts w:ascii="Tw Cen MT" w:hAnsi="Tw Cen MT" w:cs="Times New Roman"/>
          <w:noProof/>
          <w:sz w:val="24"/>
        </w:rPr>
        <w:tab/>
        <w:t xml:space="preserve">I. Amadu </w:t>
      </w:r>
      <w:r w:rsidRPr="00D22F3F">
        <w:rPr>
          <w:rFonts w:ascii="Tw Cen MT" w:hAnsi="Tw Cen MT" w:cs="Times New Roman"/>
          <w:i/>
          <w:iCs/>
          <w:noProof/>
          <w:sz w:val="24"/>
        </w:rPr>
        <w:t>et al.</w:t>
      </w:r>
      <w:r w:rsidRPr="00D22F3F">
        <w:rPr>
          <w:rFonts w:ascii="Tw Cen MT" w:hAnsi="Tw Cen MT" w:cs="Times New Roman"/>
          <w:noProof/>
          <w:sz w:val="24"/>
        </w:rPr>
        <w:t xml:space="preserve">, “Risk factors associated with the coexistence of stunting, underweight, and  wasting in children under 5 from 31 sub-Saharan African countries.,” </w:t>
      </w:r>
      <w:r w:rsidRPr="00D22F3F">
        <w:rPr>
          <w:rFonts w:ascii="Tw Cen MT" w:hAnsi="Tw Cen MT" w:cs="Times New Roman"/>
          <w:i/>
          <w:iCs/>
          <w:noProof/>
          <w:sz w:val="24"/>
        </w:rPr>
        <w:t>BMJ Open</w:t>
      </w:r>
      <w:r w:rsidRPr="00D22F3F">
        <w:rPr>
          <w:rFonts w:ascii="Tw Cen MT" w:hAnsi="Tw Cen MT" w:cs="Times New Roman"/>
          <w:noProof/>
          <w:sz w:val="24"/>
        </w:rPr>
        <w:t>, vol. 11, no. 12, p. e052267, Dec. 2021, doi: 10.1136/bmjopen-2021-052267.</w:t>
      </w:r>
    </w:p>
    <w:p w14:paraId="3EC4DFDC" w14:textId="77777777" w:rsidR="0071620B" w:rsidRPr="00D22F3F" w:rsidRDefault="0071620B" w:rsidP="0071620B">
      <w:pPr>
        <w:widowControl w:val="0"/>
        <w:autoSpaceDE w:val="0"/>
        <w:autoSpaceDN w:val="0"/>
        <w:adjustRightInd w:val="0"/>
        <w:spacing w:after="0" w:line="240" w:lineRule="auto"/>
        <w:ind w:left="567" w:right="73" w:hanging="567"/>
        <w:jc w:val="both"/>
        <w:rPr>
          <w:rFonts w:ascii="Tw Cen MT" w:hAnsi="Tw Cen MT" w:cs="Times New Roman"/>
          <w:noProof/>
          <w:sz w:val="24"/>
        </w:rPr>
      </w:pPr>
      <w:r w:rsidRPr="00D22F3F">
        <w:rPr>
          <w:rFonts w:ascii="Tw Cen MT" w:hAnsi="Tw Cen MT" w:cs="Times New Roman"/>
          <w:noProof/>
          <w:sz w:val="24"/>
        </w:rPr>
        <w:t>[15]</w:t>
      </w:r>
      <w:r w:rsidRPr="00D22F3F">
        <w:rPr>
          <w:rFonts w:ascii="Tw Cen MT" w:hAnsi="Tw Cen MT" w:cs="Times New Roman"/>
          <w:noProof/>
          <w:sz w:val="24"/>
        </w:rPr>
        <w:tab/>
        <w:t xml:space="preserve">S. Budge, A. H. Parker, P. T. Hutchings, and C. Garbutt, “Environmental enteric dysfunction and child stunting.,” </w:t>
      </w:r>
      <w:r w:rsidRPr="00D22F3F">
        <w:rPr>
          <w:rFonts w:ascii="Tw Cen MT" w:hAnsi="Tw Cen MT" w:cs="Times New Roman"/>
          <w:i/>
          <w:iCs/>
          <w:noProof/>
          <w:sz w:val="24"/>
        </w:rPr>
        <w:t>Nutr. Rev.</w:t>
      </w:r>
      <w:r w:rsidRPr="00D22F3F">
        <w:rPr>
          <w:rFonts w:ascii="Tw Cen MT" w:hAnsi="Tw Cen MT" w:cs="Times New Roman"/>
          <w:noProof/>
          <w:sz w:val="24"/>
        </w:rPr>
        <w:t>, vol. 77, no. 4, pp. 240–253, Apr. 2019, doi: 10.1093/nutrit/nuy068.</w:t>
      </w:r>
    </w:p>
    <w:p w14:paraId="21CCC3FB" w14:textId="77777777" w:rsidR="0071620B" w:rsidRPr="00D22F3F" w:rsidRDefault="0071620B" w:rsidP="0071620B">
      <w:pPr>
        <w:widowControl w:val="0"/>
        <w:autoSpaceDE w:val="0"/>
        <w:autoSpaceDN w:val="0"/>
        <w:adjustRightInd w:val="0"/>
        <w:spacing w:after="0" w:line="240" w:lineRule="auto"/>
        <w:ind w:left="567" w:right="73" w:hanging="567"/>
        <w:jc w:val="both"/>
        <w:rPr>
          <w:rFonts w:ascii="Tw Cen MT" w:hAnsi="Tw Cen MT" w:cs="Times New Roman"/>
          <w:noProof/>
          <w:sz w:val="24"/>
        </w:rPr>
      </w:pPr>
      <w:r w:rsidRPr="00D22F3F">
        <w:rPr>
          <w:rFonts w:ascii="Tw Cen MT" w:hAnsi="Tw Cen MT" w:cs="Times New Roman"/>
          <w:noProof/>
          <w:sz w:val="24"/>
        </w:rPr>
        <w:t>[16]</w:t>
      </w:r>
      <w:r w:rsidRPr="00D22F3F">
        <w:rPr>
          <w:rFonts w:ascii="Tw Cen MT" w:hAnsi="Tw Cen MT" w:cs="Times New Roman"/>
          <w:noProof/>
          <w:sz w:val="24"/>
        </w:rPr>
        <w:tab/>
        <w:t xml:space="preserve">Y. Q. Zhang, H. H. Wu, X. N. Zong, and H. Li, “[Survey on the influential factors of stunting among children under seven years  of age in nine cities of China].,” </w:t>
      </w:r>
      <w:r w:rsidRPr="00D22F3F">
        <w:rPr>
          <w:rFonts w:ascii="Tw Cen MT" w:hAnsi="Tw Cen MT" w:cs="Times New Roman"/>
          <w:i/>
          <w:iCs/>
          <w:noProof/>
          <w:sz w:val="24"/>
        </w:rPr>
        <w:t>Zhonghua er ke za zhi = Chinese J. Pediatr.</w:t>
      </w:r>
      <w:r w:rsidRPr="00D22F3F">
        <w:rPr>
          <w:rFonts w:ascii="Tw Cen MT" w:hAnsi="Tw Cen MT" w:cs="Times New Roman"/>
          <w:noProof/>
          <w:sz w:val="24"/>
        </w:rPr>
        <w:t>, vol. 59, no. 9, pp. 743–751, Sep. 2021, doi: 10.3760/cma.j.cn112140-20210225-00157.</w:t>
      </w:r>
    </w:p>
    <w:p w14:paraId="47872B7B" w14:textId="77777777" w:rsidR="0071620B" w:rsidRPr="00D22F3F" w:rsidRDefault="0071620B" w:rsidP="0071620B">
      <w:pPr>
        <w:widowControl w:val="0"/>
        <w:autoSpaceDE w:val="0"/>
        <w:autoSpaceDN w:val="0"/>
        <w:adjustRightInd w:val="0"/>
        <w:spacing w:after="0" w:line="240" w:lineRule="auto"/>
        <w:ind w:left="567" w:right="73" w:hanging="567"/>
        <w:jc w:val="both"/>
        <w:rPr>
          <w:rFonts w:ascii="Tw Cen MT" w:hAnsi="Tw Cen MT" w:cs="Times New Roman"/>
          <w:noProof/>
          <w:sz w:val="24"/>
        </w:rPr>
      </w:pPr>
      <w:r w:rsidRPr="00D22F3F">
        <w:rPr>
          <w:rFonts w:ascii="Tw Cen MT" w:hAnsi="Tw Cen MT" w:cs="Times New Roman"/>
          <w:noProof/>
          <w:sz w:val="24"/>
        </w:rPr>
        <w:t>[17]</w:t>
      </w:r>
      <w:r w:rsidRPr="00D22F3F">
        <w:rPr>
          <w:rFonts w:ascii="Tw Cen MT" w:hAnsi="Tw Cen MT" w:cs="Times New Roman"/>
          <w:noProof/>
          <w:sz w:val="24"/>
        </w:rPr>
        <w:tab/>
        <w:t xml:space="preserve">E. A. Hastuti, S. Suryani, and A. Sriati, “Masalah psikososial ibu dengan anak stunted: studi deskriptif kualitatif,” </w:t>
      </w:r>
      <w:r w:rsidRPr="00D22F3F">
        <w:rPr>
          <w:rFonts w:ascii="Tw Cen MT" w:hAnsi="Tw Cen MT" w:cs="Times New Roman"/>
          <w:i/>
          <w:iCs/>
          <w:noProof/>
          <w:sz w:val="24"/>
        </w:rPr>
        <w:t>J. Keperawatan’Aisyiyah</w:t>
      </w:r>
      <w:r w:rsidRPr="00D22F3F">
        <w:rPr>
          <w:rFonts w:ascii="Tw Cen MT" w:hAnsi="Tw Cen MT" w:cs="Times New Roman"/>
          <w:noProof/>
          <w:sz w:val="24"/>
        </w:rPr>
        <w:t>, vol. 9, no. 2, pp. 173–186, 2022.</w:t>
      </w:r>
    </w:p>
    <w:p w14:paraId="279BE979" w14:textId="77777777" w:rsidR="0071620B" w:rsidRPr="00D22F3F" w:rsidRDefault="0071620B" w:rsidP="0071620B">
      <w:pPr>
        <w:widowControl w:val="0"/>
        <w:autoSpaceDE w:val="0"/>
        <w:autoSpaceDN w:val="0"/>
        <w:adjustRightInd w:val="0"/>
        <w:spacing w:after="0" w:line="240" w:lineRule="auto"/>
        <w:ind w:left="567" w:right="73" w:hanging="567"/>
        <w:jc w:val="both"/>
        <w:rPr>
          <w:rFonts w:ascii="Tw Cen MT" w:hAnsi="Tw Cen MT" w:cs="Times New Roman"/>
          <w:noProof/>
          <w:sz w:val="24"/>
        </w:rPr>
      </w:pPr>
      <w:r w:rsidRPr="00D22F3F">
        <w:rPr>
          <w:rFonts w:ascii="Tw Cen MT" w:hAnsi="Tw Cen MT" w:cs="Times New Roman"/>
          <w:noProof/>
          <w:sz w:val="24"/>
        </w:rPr>
        <w:t>[18]</w:t>
      </w:r>
      <w:r w:rsidRPr="00D22F3F">
        <w:rPr>
          <w:rFonts w:ascii="Tw Cen MT" w:hAnsi="Tw Cen MT" w:cs="Times New Roman"/>
          <w:noProof/>
          <w:sz w:val="24"/>
        </w:rPr>
        <w:tab/>
        <w:t xml:space="preserve">I. G. Pratiwi, “Edukasi Tentang Gizi </w:t>
      </w:r>
      <w:r w:rsidRPr="00D22F3F">
        <w:rPr>
          <w:rFonts w:ascii="Tw Cen MT" w:hAnsi="Tw Cen MT" w:cs="Times New Roman"/>
          <w:noProof/>
          <w:sz w:val="24"/>
        </w:rPr>
        <w:lastRenderedPageBreak/>
        <w:t xml:space="preserve">Seimbang Untuk Ibu Hamil Dalam Pencegahan Dini Stunting,” </w:t>
      </w:r>
      <w:r w:rsidRPr="00D22F3F">
        <w:rPr>
          <w:rFonts w:ascii="Tw Cen MT" w:hAnsi="Tw Cen MT" w:cs="Times New Roman"/>
          <w:i/>
          <w:iCs/>
          <w:noProof/>
          <w:sz w:val="24"/>
        </w:rPr>
        <w:t>J. Pengabdi. Masy. Sasambo</w:t>
      </w:r>
      <w:r w:rsidRPr="00D22F3F">
        <w:rPr>
          <w:rFonts w:ascii="Tw Cen MT" w:hAnsi="Tw Cen MT" w:cs="Times New Roman"/>
          <w:noProof/>
          <w:sz w:val="24"/>
        </w:rPr>
        <w:t>, vol. 1, no. 2, pp. 62–69, 2020.</w:t>
      </w:r>
    </w:p>
    <w:p w14:paraId="23588DFE" w14:textId="77777777" w:rsidR="0071620B" w:rsidRPr="00D22F3F" w:rsidRDefault="0071620B" w:rsidP="0071620B">
      <w:pPr>
        <w:widowControl w:val="0"/>
        <w:autoSpaceDE w:val="0"/>
        <w:autoSpaceDN w:val="0"/>
        <w:adjustRightInd w:val="0"/>
        <w:spacing w:after="0" w:line="240" w:lineRule="auto"/>
        <w:ind w:left="567" w:right="73" w:hanging="567"/>
        <w:jc w:val="both"/>
        <w:rPr>
          <w:rFonts w:ascii="Tw Cen MT" w:hAnsi="Tw Cen MT" w:cs="Times New Roman"/>
          <w:noProof/>
          <w:sz w:val="24"/>
        </w:rPr>
      </w:pPr>
      <w:r w:rsidRPr="00D22F3F">
        <w:rPr>
          <w:rFonts w:ascii="Tw Cen MT" w:hAnsi="Tw Cen MT" w:cs="Times New Roman"/>
          <w:noProof/>
          <w:sz w:val="24"/>
        </w:rPr>
        <w:t>[19]</w:t>
      </w:r>
      <w:r w:rsidRPr="00D22F3F">
        <w:rPr>
          <w:rFonts w:ascii="Tw Cen MT" w:hAnsi="Tw Cen MT" w:cs="Times New Roman"/>
          <w:noProof/>
          <w:sz w:val="24"/>
        </w:rPr>
        <w:tab/>
        <w:t xml:space="preserve">N. W. D. Ekayanthi and P. Suryani, “Edukasi gizi pada ibu hamil mencegah stunting pada kelas ibu hamil,” </w:t>
      </w:r>
      <w:r w:rsidRPr="00D22F3F">
        <w:rPr>
          <w:rFonts w:ascii="Tw Cen MT" w:hAnsi="Tw Cen MT" w:cs="Times New Roman"/>
          <w:i/>
          <w:iCs/>
          <w:noProof/>
          <w:sz w:val="24"/>
        </w:rPr>
        <w:t>J. Kesehat.</w:t>
      </w:r>
      <w:r w:rsidRPr="00D22F3F">
        <w:rPr>
          <w:rFonts w:ascii="Tw Cen MT" w:hAnsi="Tw Cen MT" w:cs="Times New Roman"/>
          <w:noProof/>
          <w:sz w:val="24"/>
        </w:rPr>
        <w:t>, vol. 10, no. 3, pp. 312–319, 2019.</w:t>
      </w:r>
    </w:p>
    <w:p w14:paraId="401B448C" w14:textId="174C043F" w:rsidR="00B630BD" w:rsidRPr="00CB4A61" w:rsidRDefault="0071620B" w:rsidP="0071620B">
      <w:pPr>
        <w:widowControl w:val="0"/>
        <w:autoSpaceDE w:val="0"/>
        <w:autoSpaceDN w:val="0"/>
        <w:adjustRightInd w:val="0"/>
        <w:spacing w:after="0" w:line="240" w:lineRule="auto"/>
        <w:ind w:left="567" w:right="73" w:hanging="567"/>
        <w:jc w:val="both"/>
        <w:rPr>
          <w:rFonts w:ascii="Tw Cen MT" w:eastAsia="Times New Roman" w:hAnsi="Tw Cen MT" w:cs="Times New Roman"/>
          <w:color w:val="000000" w:themeColor="text1"/>
          <w:sz w:val="24"/>
          <w:szCs w:val="24"/>
          <w:lang w:val="id-ID"/>
        </w:rPr>
      </w:pPr>
      <w:r w:rsidRPr="00D22F3F">
        <w:rPr>
          <w:rFonts w:ascii="Tw Cen MT" w:hAnsi="Tw Cen MT" w:cs="Times New Roman"/>
          <w:noProof/>
          <w:sz w:val="24"/>
        </w:rPr>
        <w:t>[20]</w:t>
      </w:r>
      <w:r w:rsidRPr="00D22F3F">
        <w:rPr>
          <w:rFonts w:ascii="Tw Cen MT" w:hAnsi="Tw Cen MT" w:cs="Times New Roman"/>
          <w:noProof/>
          <w:sz w:val="24"/>
        </w:rPr>
        <w:tab/>
        <w:t xml:space="preserve">R. Yunitasari, Y. N. E. Sary, T. Ekasari, and N. Hikmawati, “HUBUNGAN POLA ASUH ORANG TUA DENGAN KEJADIAN STUNTING PADA BALITA DI DESA JARIT,” </w:t>
      </w:r>
      <w:r w:rsidRPr="00D22F3F">
        <w:rPr>
          <w:rFonts w:ascii="Tw Cen MT" w:hAnsi="Tw Cen MT" w:cs="Times New Roman"/>
          <w:i/>
          <w:iCs/>
          <w:noProof/>
          <w:sz w:val="24"/>
        </w:rPr>
        <w:t>J. Kesehat. Al-Irsyad</w:t>
      </w:r>
      <w:r w:rsidRPr="00D22F3F">
        <w:rPr>
          <w:rFonts w:ascii="Tw Cen MT" w:hAnsi="Tw Cen MT" w:cs="Times New Roman"/>
          <w:noProof/>
          <w:sz w:val="24"/>
        </w:rPr>
        <w:t>, vol. 16, no. 2, pp. 1–11, 2023.</w:t>
      </w:r>
    </w:p>
    <w:p w14:paraId="78888E10" w14:textId="4BF837C2" w:rsidR="00B630BD" w:rsidRDefault="00B630BD" w:rsidP="00B630BD">
      <w:pPr>
        <w:widowControl w:val="0"/>
        <w:autoSpaceDE w:val="0"/>
        <w:autoSpaceDN w:val="0"/>
        <w:adjustRightInd w:val="0"/>
        <w:spacing w:after="0" w:line="240" w:lineRule="auto"/>
        <w:ind w:left="567" w:hanging="567"/>
        <w:jc w:val="both"/>
        <w:rPr>
          <w:rFonts w:ascii="Tw Cen MT" w:eastAsia="Times New Roman" w:hAnsi="Tw Cen MT" w:cs="Times New Roman"/>
          <w:sz w:val="24"/>
          <w:szCs w:val="24"/>
          <w:lang w:val="id-ID"/>
        </w:rPr>
      </w:pPr>
    </w:p>
    <w:p w14:paraId="71B851F5" w14:textId="77777777" w:rsidR="00B630BD" w:rsidRDefault="00B630BD" w:rsidP="00B630BD">
      <w:pPr>
        <w:widowControl w:val="0"/>
        <w:autoSpaceDE w:val="0"/>
        <w:autoSpaceDN w:val="0"/>
        <w:adjustRightInd w:val="0"/>
        <w:spacing w:after="0" w:line="240" w:lineRule="auto"/>
        <w:ind w:left="567" w:hanging="567"/>
        <w:jc w:val="both"/>
        <w:rPr>
          <w:rFonts w:ascii="Tw Cen MT" w:eastAsia="Times New Roman" w:hAnsi="Tw Cen MT" w:cs="Times New Roman"/>
          <w:sz w:val="24"/>
          <w:szCs w:val="24"/>
          <w:lang w:val="id-ID"/>
        </w:rPr>
      </w:pPr>
    </w:p>
    <w:p w14:paraId="28A3331F" w14:textId="77777777" w:rsidR="00B630BD" w:rsidRPr="00706DE8" w:rsidRDefault="00B630BD" w:rsidP="00B630BD">
      <w:pPr>
        <w:widowControl w:val="0"/>
        <w:autoSpaceDE w:val="0"/>
        <w:autoSpaceDN w:val="0"/>
        <w:adjustRightInd w:val="0"/>
        <w:spacing w:after="0" w:line="240" w:lineRule="auto"/>
        <w:ind w:left="567" w:hanging="567"/>
        <w:jc w:val="both"/>
        <w:rPr>
          <w:rFonts w:ascii="Tw Cen MT" w:hAnsi="Tw Cen MT" w:cs="Times New Roman"/>
          <w:noProof/>
          <w:sz w:val="24"/>
          <w:szCs w:val="24"/>
        </w:rPr>
      </w:pPr>
    </w:p>
    <w:p w14:paraId="1ABF4AEF" w14:textId="78B875DA" w:rsidR="00420D35" w:rsidRPr="00706DE8" w:rsidRDefault="00420D35" w:rsidP="00706DE8">
      <w:pPr>
        <w:widowControl w:val="0"/>
        <w:autoSpaceDE w:val="0"/>
        <w:autoSpaceDN w:val="0"/>
        <w:adjustRightInd w:val="0"/>
        <w:spacing w:after="0" w:line="240" w:lineRule="auto"/>
        <w:ind w:left="567" w:hanging="567"/>
        <w:jc w:val="both"/>
        <w:rPr>
          <w:rFonts w:ascii="Tw Cen MT" w:hAnsi="Tw Cen MT" w:cs="Times New Roman"/>
          <w:noProof/>
          <w:sz w:val="24"/>
          <w:szCs w:val="24"/>
        </w:rPr>
      </w:pPr>
    </w:p>
    <w:p w14:paraId="1145E53C" w14:textId="37AA7D14" w:rsidR="007F4948" w:rsidRPr="00290DEB" w:rsidRDefault="007F4948" w:rsidP="00420D35">
      <w:pPr>
        <w:widowControl w:val="0"/>
        <w:autoSpaceDE w:val="0"/>
        <w:autoSpaceDN w:val="0"/>
        <w:adjustRightInd w:val="0"/>
        <w:spacing w:after="0" w:line="240" w:lineRule="auto"/>
        <w:ind w:left="640" w:hanging="640"/>
        <w:jc w:val="both"/>
        <w:rPr>
          <w:rFonts w:ascii="Tw Cen MT" w:eastAsia="Times New Roman" w:hAnsi="Tw Cen MT" w:cs="Times New Roman"/>
          <w:color w:val="000000"/>
          <w:sz w:val="24"/>
          <w:szCs w:val="24"/>
        </w:rPr>
      </w:pPr>
    </w:p>
    <w:sectPr w:rsidR="007F4948" w:rsidRPr="00290DEB" w:rsidSect="007A0BD0">
      <w:type w:val="continuous"/>
      <w:pgSz w:w="12240" w:h="15840"/>
      <w:pgMar w:top="1440" w:right="1440" w:bottom="1440" w:left="1440" w:header="720" w:footer="720" w:gutter="0"/>
      <w:cols w:num="2" w:space="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A86E9" w14:textId="77777777" w:rsidR="00E762B2" w:rsidRDefault="00E762B2">
      <w:pPr>
        <w:spacing w:after="0" w:line="240" w:lineRule="auto"/>
      </w:pPr>
      <w:r>
        <w:separator/>
      </w:r>
    </w:p>
  </w:endnote>
  <w:endnote w:type="continuationSeparator" w:id="0">
    <w:p w14:paraId="0D54DF18" w14:textId="77777777" w:rsidR="00E762B2" w:rsidRDefault="00E76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20B0604020202020204"/>
    <w:charset w:val="00"/>
    <w:family w:val="roman"/>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Bold">
    <w:altName w:val="Times New Roman"/>
    <w:panose1 w:val="020B0604020202020204"/>
    <w:charset w:val="00"/>
    <w:family w:val="roman"/>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Twentieth Century">
    <w:altName w:val="Cambria"/>
    <w:panose1 w:val="020B0604020202020204"/>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0A33A44E"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r w:rsidR="00581962">
              <w:rPr>
                <w:rFonts w:ascii="Tw Cen MT" w:hAnsi="Tw Cen MT"/>
                <w:color w:val="000000" w:themeColor="text1"/>
                <w:sz w:val="20"/>
                <w:szCs w:val="24"/>
              </w:rPr>
              <w:t>Alice Rosy</w:t>
            </w:r>
            <w:r w:rsidR="00FF2629" w:rsidRPr="004701F1">
              <w:rPr>
                <w:rFonts w:ascii="Tw Cen MT" w:hAnsi="Tw Cen MT"/>
                <w:color w:val="000000" w:themeColor="text1"/>
                <w:sz w:val="20"/>
                <w:szCs w:val="24"/>
              </w:rPr>
              <w:t xml:space="preserve"> and </w:t>
            </w:r>
            <w:r w:rsidR="00581962">
              <w:rPr>
                <w:rFonts w:ascii="Tw Cen MT" w:hAnsi="Tw Cen MT"/>
                <w:color w:val="000000" w:themeColor="text1"/>
                <w:sz w:val="20"/>
                <w:szCs w:val="24"/>
              </w:rPr>
              <w:t>alicerosyamk</w:t>
            </w:r>
            <w:r w:rsidR="00CB4A61">
              <w:rPr>
                <w:rFonts w:ascii="Tw Cen MT" w:hAnsi="Tw Cen MT"/>
                <w:color w:val="000000" w:themeColor="text1"/>
                <w:sz w:val="20"/>
                <w:szCs w:val="24"/>
              </w:rPr>
              <w:t>@gmail.com</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3F949" w14:textId="77777777" w:rsidR="00E762B2" w:rsidRDefault="00E762B2">
      <w:pPr>
        <w:spacing w:after="0" w:line="240" w:lineRule="auto"/>
      </w:pPr>
      <w:r>
        <w:separator/>
      </w:r>
    </w:p>
  </w:footnote>
  <w:footnote w:type="continuationSeparator" w:id="0">
    <w:p w14:paraId="2EEB42F5" w14:textId="77777777" w:rsidR="00E762B2" w:rsidRDefault="00E762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A17A6" w14:textId="7FD023F9" w:rsidR="00FF2629" w:rsidRDefault="00000000" w:rsidP="00FF2629">
    <w:pPr>
      <w:pStyle w:val="Header"/>
      <w:tabs>
        <w:tab w:val="clear" w:pos="4680"/>
        <w:tab w:val="clear" w:pos="9360"/>
      </w:tabs>
      <w:spacing w:after="120" w:line="276" w:lineRule="auto"/>
      <w:rPr>
        <w:rFonts w:ascii="Tw Cen MT" w:hAnsi="Tw Cen MT" w:cstheme="minorBidi"/>
        <w:sz w:val="20"/>
        <w:szCs w:val="20"/>
      </w:rPr>
    </w:pPr>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roofErr w:type="spellStart"/>
        <w:r w:rsidR="00A36329" w:rsidRPr="007A770B">
          <w:rPr>
            <w:rFonts w:ascii="Tw Cen MT" w:hAnsi="Tw Cen MT" w:cstheme="minorBidi"/>
            <w:sz w:val="20"/>
            <w:szCs w:val="20"/>
          </w:rPr>
          <w:t>Jurnal</w:t>
        </w:r>
        <w:proofErr w:type="spellEnd"/>
        <w:r w:rsidR="00A36329" w:rsidRPr="007A770B">
          <w:rPr>
            <w:rFonts w:ascii="Tw Cen MT" w:hAnsi="Tw Cen MT" w:cstheme="minorBidi"/>
            <w:sz w:val="20"/>
            <w:szCs w:val="20"/>
          </w:rPr>
          <w:t xml:space="preserve"> </w:t>
        </w:r>
        <w:proofErr w:type="spellStart"/>
        <w:r w:rsidR="00A36329" w:rsidRPr="007A770B">
          <w:rPr>
            <w:rFonts w:ascii="Tw Cen MT" w:hAnsi="Tw Cen MT" w:cstheme="minorBidi"/>
            <w:sz w:val="20"/>
            <w:szCs w:val="20"/>
          </w:rPr>
          <w:t>Proteksi</w:t>
        </w:r>
        <w:proofErr w:type="spellEnd"/>
        <w:r w:rsidR="00A36329" w:rsidRPr="007A770B">
          <w:rPr>
            <w:rFonts w:ascii="Tw Cen MT" w:hAnsi="Tw Cen MT" w:cstheme="minorBidi"/>
            <w:sz w:val="20"/>
            <w:szCs w:val="20"/>
          </w:rPr>
          <w:t xml:space="preserve"> Kesehatan                                                                                                                                   Vo</w:t>
        </w:r>
        <w:r w:rsidR="00A36329">
          <w:rPr>
            <w:rFonts w:ascii="Tw Cen MT" w:hAnsi="Tw Cen MT" w:cstheme="minorBidi"/>
            <w:sz w:val="20"/>
            <w:szCs w:val="20"/>
          </w:rPr>
          <w:t>l.1</w:t>
        </w:r>
        <w:r w:rsidR="00CB4A61">
          <w:rPr>
            <w:rFonts w:ascii="Tw Cen MT" w:hAnsi="Tw Cen MT" w:cstheme="minorBidi"/>
            <w:sz w:val="20"/>
            <w:szCs w:val="20"/>
          </w:rPr>
          <w:t>4</w:t>
        </w:r>
        <w:r w:rsidR="00A36329">
          <w:rPr>
            <w:rFonts w:ascii="Tw Cen MT" w:hAnsi="Tw Cen MT" w:cstheme="minorBidi"/>
            <w:sz w:val="20"/>
            <w:szCs w:val="20"/>
          </w:rPr>
          <w:t>, N</w:t>
        </w:r>
        <w:r w:rsidR="00372502">
          <w:rPr>
            <w:rFonts w:ascii="Tw Cen MT" w:hAnsi="Tw Cen MT" w:cstheme="minorBidi"/>
            <w:sz w:val="20"/>
            <w:szCs w:val="20"/>
          </w:rPr>
          <w:t>o.</w:t>
        </w:r>
        <w:r w:rsidR="00CB4A61">
          <w:rPr>
            <w:rFonts w:ascii="Tw Cen MT" w:hAnsi="Tw Cen MT" w:cstheme="minorBidi"/>
            <w:sz w:val="20"/>
            <w:szCs w:val="20"/>
          </w:rPr>
          <w:t>1</w:t>
        </w:r>
        <w:r w:rsidR="00372502">
          <w:rPr>
            <w:rFonts w:ascii="Tw Cen MT" w:hAnsi="Tw Cen MT" w:cstheme="minorBidi"/>
            <w:sz w:val="20"/>
            <w:szCs w:val="20"/>
          </w:rPr>
          <w:t xml:space="preserve">, </w:t>
        </w:r>
        <w:r w:rsidR="00CB4A61">
          <w:rPr>
            <w:rFonts w:ascii="Tw Cen MT" w:hAnsi="Tw Cen MT" w:cstheme="minorBidi"/>
            <w:sz w:val="20"/>
            <w:szCs w:val="20"/>
          </w:rPr>
          <w:t>Mei</w:t>
        </w:r>
        <w:r w:rsidR="00372502">
          <w:rPr>
            <w:rFonts w:ascii="Tw Cen MT" w:hAnsi="Tw Cen MT" w:cstheme="minorBidi"/>
            <w:sz w:val="20"/>
            <w:szCs w:val="20"/>
          </w:rPr>
          <w:t xml:space="preserve"> 202</w:t>
        </w:r>
        <w:r w:rsidR="00CB4A61">
          <w:rPr>
            <w:rFonts w:ascii="Tw Cen MT" w:hAnsi="Tw Cen MT" w:cstheme="minorBidi"/>
            <w:sz w:val="20"/>
            <w:szCs w:val="20"/>
          </w:rPr>
          <w:t>5</w:t>
        </w:r>
        <w:r w:rsidR="00372502">
          <w:rPr>
            <w:rFonts w:ascii="Tw Cen MT" w:hAnsi="Tw Cen MT" w:cstheme="minorBidi"/>
            <w:sz w:val="20"/>
            <w:szCs w:val="20"/>
          </w:rPr>
          <w:t xml:space="preserve">, pp. </w:t>
        </w:r>
        <w:r w:rsidR="00CB4A61">
          <w:rPr>
            <w:rFonts w:ascii="Tw Cen MT" w:hAnsi="Tw Cen MT" w:cstheme="minorBidi"/>
            <w:sz w:val="20"/>
            <w:szCs w:val="20"/>
          </w:rPr>
          <w:t>01-10</w:t>
        </w:r>
        <w:r w:rsidR="00A36329" w:rsidRPr="007A770B">
          <w:rPr>
            <w:rFonts w:ascii="Tw Cen MT" w:hAnsi="Tw Cen MT" w:cstheme="minorBidi"/>
            <w:sz w:val="20"/>
            <w:szCs w:val="20"/>
          </w:rPr>
          <w:tab/>
          <w:t xml:space="preserve">                                                                                                       </w:t>
        </w:r>
        <w:r w:rsidR="00CB4A61">
          <w:rPr>
            <w:rFonts w:ascii="Tw Cen MT" w:hAnsi="Tw Cen MT" w:cstheme="minorBidi"/>
            <w:sz w:val="20"/>
            <w:szCs w:val="20"/>
          </w:rPr>
          <w:t xml:space="preserve">       </w:t>
        </w:r>
        <w:r w:rsidR="00A36329" w:rsidRPr="007A770B">
          <w:rPr>
            <w:rFonts w:ascii="Tw Cen MT" w:hAnsi="Tw Cen MT" w:cstheme="minorBidi"/>
            <w:sz w:val="20"/>
            <w:szCs w:val="20"/>
          </w:rPr>
          <w:t xml:space="preserve"> ISSN 2715-1115 (Online), ISSN 2302 – 8610 (Print)</w:t>
        </w:r>
      </w:sdtContent>
    </w:sdt>
  </w:p>
  <w:p w14:paraId="2F2AE68A" w14:textId="0687EADF" w:rsidR="00A36329" w:rsidRPr="00FF2629" w:rsidRDefault="00A36329" w:rsidP="00FF2629">
    <w:pPr>
      <w:pStyle w:val="Header"/>
      <w:tabs>
        <w:tab w:val="clear" w:pos="4680"/>
        <w:tab w:val="clear" w:pos="9360"/>
      </w:tabs>
      <w:spacing w:after="120" w:line="276" w:lineRule="auto"/>
      <w:rPr>
        <w:b/>
        <w:bCs/>
        <w:color w:val="1F497D" w:themeColor="text2"/>
        <w:sz w:val="28"/>
        <w:szCs w:val="28"/>
      </w:rPr>
    </w:pPr>
    <w:r>
      <w:rPr>
        <w:noProof/>
      </w:rPr>
      <mc:AlternateContent>
        <mc:Choice Requires="wps">
          <w:drawing>
            <wp:anchor distT="0" distB="0" distL="114300" distR="114300" simplePos="0" relativeHeight="251657216" behindDoc="0" locked="0" layoutInCell="1" hidden="0" allowOverlap="1" wp14:anchorId="2C701770" wp14:editId="29FCE823">
              <wp:simplePos x="0" y="0"/>
              <wp:positionH relativeFrom="column">
                <wp:posOffset>0</wp:posOffset>
              </wp:positionH>
              <wp:positionV relativeFrom="paragraph">
                <wp:posOffset>192809</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4C9E6142" id="_x0000_t32" coordsize="21600,21600" o:spt="32" o:oned="t" path="m,l21600,21600e" filled="f">
              <v:path arrowok="t" fillok="f" o:connecttype="none"/>
              <o:lock v:ext="edit" shapetype="t"/>
            </v:shapetype>
            <v:shape id="Straight Arrow Connector 65" o:spid="_x0000_s1026" type="#_x0000_t32" style="position:absolute;margin-left:0;margin-top:15.2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EbpeNfgAAAACwEAAA8AAABkcnMv&#13;&#10;ZG93bnJldi54bWxMj81OwzAQhO9IvIO1SNyoEwiopHEqRPmRekAi5cJtG2/jQGxHsdOEt2cRB7is&#13;&#10;tDua2fmK9Ww7caQhtN4pSBcJCHK1161rFLztHi+WIEJEp7HzjhR8UYB1eXpSYK795F7pWMVGcIgL&#13;&#10;OSowMfa5lKE2ZDEsfE+OtYMfLEZeh0bqAScOt528TJIbabF1/MFgT/eG6s9qtAqeaFO9HB6m5pne&#13;&#10;x+vsY+txMl6p87N5s+JxtwIRaY5/Dvhh4P5QcrG9H50OolPANFHBVZKBYPU2S1MQ+9+DLAv5n6H8&#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EbpeNfgAAAACwEAAA8AAAAAAAAAAAAA&#13;&#10;AAAAGQQAAGRycy9kb3ducmV2LnhtbFBLBQYAAAAABAAEAPMAAAAmBQAAAAA=&#13;&#10;" strokecolor="black [3200]" strokeweight="1.5pt">
              <v:stroke startarrowwidth="narrow" startarrowlength="short" endarrowwidth="narrow" endarrowlength="shor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EFA89038"/>
    <w:lvl w:ilvl="0" w:tplc="1EAE416C">
      <w:start w:val="1"/>
      <w:numFmt w:val="lowerLetter"/>
      <w:lvlText w:val="%1."/>
      <w:lvlJc w:val="left"/>
      <w:pPr>
        <w:ind w:left="720" w:hanging="360"/>
      </w:pPr>
      <w:rPr>
        <w:rFonts w:ascii="Tw Cen MT" w:eastAsiaTheme="minorHAnsi" w:hAnsi="Tw Cen MT" w:cs="Times-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97DC7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multilevel"/>
    <w:tmpl w:val="35100E9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0000004"/>
    <w:multiLevelType w:val="hybridMultilevel"/>
    <w:tmpl w:val="9A6A4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B0740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5ABEA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A802C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13D07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hybridMultilevel"/>
    <w:tmpl w:val="28802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524559"/>
    <w:multiLevelType w:val="multilevel"/>
    <w:tmpl w:val="4504177E"/>
    <w:lvl w:ilvl="0">
      <w:start w:val="1"/>
      <w:numFmt w:val="decimal"/>
      <w:lvlText w:val="%1."/>
      <w:lvlJc w:val="left"/>
      <w:pPr>
        <w:ind w:left="1800" w:hanging="360"/>
      </w:pPr>
    </w:lvl>
    <w:lvl w:ilvl="1">
      <w:start w:val="2"/>
      <w:numFmt w:val="decimal"/>
      <w:lvlText w:val="%1.%2"/>
      <w:lvlJc w:val="left"/>
      <w:pPr>
        <w:ind w:left="2160" w:hanging="720"/>
      </w:pPr>
    </w:lvl>
    <w:lvl w:ilvl="2">
      <w:start w:val="2"/>
      <w:numFmt w:val="decimal"/>
      <w:lvlText w:val="%1.%2.%3"/>
      <w:lvlJc w:val="left"/>
      <w:pPr>
        <w:ind w:left="2160" w:hanging="720"/>
      </w:pPr>
    </w:lvl>
    <w:lvl w:ilvl="3">
      <w:start w:val="2"/>
      <w:numFmt w:val="decimal"/>
      <w:lvlText w:val="%1.%2.%3.%4"/>
      <w:lvlJc w:val="left"/>
      <w:pPr>
        <w:ind w:left="2160" w:hanging="720"/>
      </w:pPr>
    </w:lvl>
    <w:lvl w:ilvl="4">
      <w:start w:val="1"/>
      <w:numFmt w:val="decimal"/>
      <w:lvlText w:val="%1.%2.%3.%4.%5"/>
      <w:lvlJc w:val="left"/>
      <w:pPr>
        <w:ind w:left="2520" w:hanging="1080"/>
      </w:pPr>
    </w:lvl>
    <w:lvl w:ilvl="5">
      <w:start w:val="1"/>
      <w:numFmt w:val="decimal"/>
      <w:lvlText w:val="%1.%2.%3.%4.%5.%6"/>
      <w:lvlJc w:val="left"/>
      <w:pPr>
        <w:ind w:left="2520" w:hanging="1080"/>
      </w:pPr>
    </w:lvl>
    <w:lvl w:ilvl="6">
      <w:start w:val="1"/>
      <w:numFmt w:val="decimal"/>
      <w:lvlText w:val="%1.%2.%3.%4.%5.%6.%7"/>
      <w:lvlJc w:val="left"/>
      <w:pPr>
        <w:ind w:left="2880" w:hanging="1440"/>
      </w:pPr>
    </w:lvl>
    <w:lvl w:ilvl="7">
      <w:start w:val="1"/>
      <w:numFmt w:val="decimal"/>
      <w:lvlText w:val="%1.%2.%3.%4.%5.%6.%7.%8"/>
      <w:lvlJc w:val="left"/>
      <w:pPr>
        <w:ind w:left="2880" w:hanging="1440"/>
      </w:pPr>
    </w:lvl>
    <w:lvl w:ilvl="8">
      <w:start w:val="1"/>
      <w:numFmt w:val="decimal"/>
      <w:lvlText w:val="%1.%2.%3.%4.%5.%6.%7.%8.%9"/>
      <w:lvlJc w:val="left"/>
      <w:pPr>
        <w:ind w:left="3240" w:hanging="1800"/>
      </w:pPr>
    </w:lvl>
  </w:abstractNum>
  <w:abstractNum w:abstractNumId="1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09B3536F"/>
    <w:multiLevelType w:val="hybridMultilevel"/>
    <w:tmpl w:val="C368205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249321C"/>
    <w:multiLevelType w:val="hybridMultilevel"/>
    <w:tmpl w:val="EB02427A"/>
    <w:lvl w:ilvl="0" w:tplc="38090015">
      <w:start w:val="1"/>
      <w:numFmt w:val="upperLetter"/>
      <w:lvlText w:val="%1."/>
      <w:lvlJc w:val="left"/>
      <w:pPr>
        <w:ind w:left="1637" w:hanging="360"/>
      </w:pPr>
      <w:rPr>
        <w:rFonts w:hint="default"/>
      </w:rPr>
    </w:lvl>
    <w:lvl w:ilvl="1" w:tplc="38090019" w:tentative="1">
      <w:start w:val="1"/>
      <w:numFmt w:val="lowerLetter"/>
      <w:lvlText w:val="%2."/>
      <w:lvlJc w:val="left"/>
      <w:pPr>
        <w:ind w:left="2357" w:hanging="360"/>
      </w:pPr>
    </w:lvl>
    <w:lvl w:ilvl="2" w:tplc="3809001B" w:tentative="1">
      <w:start w:val="1"/>
      <w:numFmt w:val="lowerRoman"/>
      <w:lvlText w:val="%3."/>
      <w:lvlJc w:val="right"/>
      <w:pPr>
        <w:ind w:left="3077" w:hanging="180"/>
      </w:pPr>
    </w:lvl>
    <w:lvl w:ilvl="3" w:tplc="3809000F" w:tentative="1">
      <w:start w:val="1"/>
      <w:numFmt w:val="decimal"/>
      <w:lvlText w:val="%4."/>
      <w:lvlJc w:val="left"/>
      <w:pPr>
        <w:ind w:left="3797" w:hanging="360"/>
      </w:pPr>
    </w:lvl>
    <w:lvl w:ilvl="4" w:tplc="38090019" w:tentative="1">
      <w:start w:val="1"/>
      <w:numFmt w:val="lowerLetter"/>
      <w:lvlText w:val="%5."/>
      <w:lvlJc w:val="left"/>
      <w:pPr>
        <w:ind w:left="4517" w:hanging="360"/>
      </w:pPr>
    </w:lvl>
    <w:lvl w:ilvl="5" w:tplc="3809001B" w:tentative="1">
      <w:start w:val="1"/>
      <w:numFmt w:val="lowerRoman"/>
      <w:lvlText w:val="%6."/>
      <w:lvlJc w:val="right"/>
      <w:pPr>
        <w:ind w:left="5237" w:hanging="180"/>
      </w:pPr>
    </w:lvl>
    <w:lvl w:ilvl="6" w:tplc="3809000F" w:tentative="1">
      <w:start w:val="1"/>
      <w:numFmt w:val="decimal"/>
      <w:lvlText w:val="%7."/>
      <w:lvlJc w:val="left"/>
      <w:pPr>
        <w:ind w:left="5957" w:hanging="360"/>
      </w:pPr>
    </w:lvl>
    <w:lvl w:ilvl="7" w:tplc="38090019" w:tentative="1">
      <w:start w:val="1"/>
      <w:numFmt w:val="lowerLetter"/>
      <w:lvlText w:val="%8."/>
      <w:lvlJc w:val="left"/>
      <w:pPr>
        <w:ind w:left="6677" w:hanging="360"/>
      </w:pPr>
    </w:lvl>
    <w:lvl w:ilvl="8" w:tplc="3809001B" w:tentative="1">
      <w:start w:val="1"/>
      <w:numFmt w:val="lowerRoman"/>
      <w:lvlText w:val="%9."/>
      <w:lvlJc w:val="right"/>
      <w:pPr>
        <w:ind w:left="7397" w:hanging="180"/>
      </w:pPr>
    </w:lvl>
  </w:abstractNum>
  <w:abstractNum w:abstractNumId="14" w15:restartNumberingAfterBreak="0">
    <w:nsid w:val="160E4176"/>
    <w:multiLevelType w:val="multilevel"/>
    <w:tmpl w:val="2988C6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BAC45E4"/>
    <w:multiLevelType w:val="hybridMultilevel"/>
    <w:tmpl w:val="59E898F6"/>
    <w:lvl w:ilvl="0" w:tplc="B8CCD82C">
      <w:start w:val="1"/>
      <w:numFmt w:val="decimal"/>
      <w:lvlText w:val="[%1]"/>
      <w:lvlJc w:val="left"/>
      <w:pPr>
        <w:ind w:left="720" w:hanging="360"/>
      </w:pPr>
      <w:rPr>
        <w:rFonts w:ascii="Tw Cen MT" w:hAnsi="Tw Cen MT" w:hint="default"/>
        <w:b w:val="0"/>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BD1BAA"/>
    <w:multiLevelType w:val="multilevel"/>
    <w:tmpl w:val="FDBCAD6A"/>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7" w15:restartNumberingAfterBreak="0">
    <w:nsid w:val="351E6DF8"/>
    <w:multiLevelType w:val="hybridMultilevel"/>
    <w:tmpl w:val="982C5ACC"/>
    <w:lvl w:ilvl="0" w:tplc="B19A1598">
      <w:start w:val="1"/>
      <w:numFmt w:val="decimal"/>
      <w:lvlText w:val="%1."/>
      <w:lvlJc w:val="left"/>
      <w:pPr>
        <w:ind w:left="720" w:hanging="360"/>
      </w:pPr>
      <w:rPr>
        <w:rFonts w:ascii="Tw Cen MT" w:hAnsi="Tw Cen MT" w:cs="Times-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123C07"/>
    <w:multiLevelType w:val="hybridMultilevel"/>
    <w:tmpl w:val="EC900FD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956681E"/>
    <w:multiLevelType w:val="hybridMultilevel"/>
    <w:tmpl w:val="5F52558A"/>
    <w:lvl w:ilvl="0" w:tplc="01183C12">
      <w:start w:val="1"/>
      <w:numFmt w:val="upperLetter"/>
      <w:pStyle w:val="SubJudu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D151B4B"/>
    <w:multiLevelType w:val="hybridMultilevel"/>
    <w:tmpl w:val="EC900FD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2D52B8D"/>
    <w:multiLevelType w:val="hybridMultilevel"/>
    <w:tmpl w:val="E9028510"/>
    <w:lvl w:ilvl="0" w:tplc="34C6FD24">
      <w:start w:val="1"/>
      <w:numFmt w:val="decimal"/>
      <w:lvlText w:val="%1."/>
      <w:lvlJc w:val="left"/>
      <w:pPr>
        <w:ind w:left="1020" w:hanging="360"/>
      </w:pPr>
    </w:lvl>
    <w:lvl w:ilvl="1" w:tplc="175474D8">
      <w:start w:val="1"/>
      <w:numFmt w:val="decimal"/>
      <w:lvlText w:val="%2."/>
      <w:lvlJc w:val="left"/>
      <w:pPr>
        <w:ind w:left="1020" w:hanging="360"/>
      </w:pPr>
    </w:lvl>
    <w:lvl w:ilvl="2" w:tplc="F26A6A02">
      <w:start w:val="1"/>
      <w:numFmt w:val="decimal"/>
      <w:lvlText w:val="%3."/>
      <w:lvlJc w:val="left"/>
      <w:pPr>
        <w:ind w:left="1020" w:hanging="360"/>
      </w:pPr>
    </w:lvl>
    <w:lvl w:ilvl="3" w:tplc="5C7804C4">
      <w:start w:val="1"/>
      <w:numFmt w:val="decimal"/>
      <w:lvlText w:val="%4."/>
      <w:lvlJc w:val="left"/>
      <w:pPr>
        <w:ind w:left="1020" w:hanging="360"/>
      </w:pPr>
    </w:lvl>
    <w:lvl w:ilvl="4" w:tplc="48E262AA">
      <w:start w:val="1"/>
      <w:numFmt w:val="decimal"/>
      <w:lvlText w:val="%5."/>
      <w:lvlJc w:val="left"/>
      <w:pPr>
        <w:ind w:left="1020" w:hanging="360"/>
      </w:pPr>
    </w:lvl>
    <w:lvl w:ilvl="5" w:tplc="9E12907C">
      <w:start w:val="1"/>
      <w:numFmt w:val="decimal"/>
      <w:lvlText w:val="%6."/>
      <w:lvlJc w:val="left"/>
      <w:pPr>
        <w:ind w:left="1020" w:hanging="360"/>
      </w:pPr>
    </w:lvl>
    <w:lvl w:ilvl="6" w:tplc="8E74944E">
      <w:start w:val="1"/>
      <w:numFmt w:val="decimal"/>
      <w:lvlText w:val="%7."/>
      <w:lvlJc w:val="left"/>
      <w:pPr>
        <w:ind w:left="1020" w:hanging="360"/>
      </w:pPr>
    </w:lvl>
    <w:lvl w:ilvl="7" w:tplc="F5624872">
      <w:start w:val="1"/>
      <w:numFmt w:val="decimal"/>
      <w:lvlText w:val="%8."/>
      <w:lvlJc w:val="left"/>
      <w:pPr>
        <w:ind w:left="1020" w:hanging="360"/>
      </w:pPr>
    </w:lvl>
    <w:lvl w:ilvl="8" w:tplc="8BC2F8B2">
      <w:start w:val="1"/>
      <w:numFmt w:val="decimal"/>
      <w:lvlText w:val="%9."/>
      <w:lvlJc w:val="left"/>
      <w:pPr>
        <w:ind w:left="1020" w:hanging="360"/>
      </w:pPr>
    </w:lvl>
  </w:abstractNum>
  <w:abstractNum w:abstractNumId="22" w15:restartNumberingAfterBreak="0">
    <w:nsid w:val="43FD0A7D"/>
    <w:multiLevelType w:val="multilevel"/>
    <w:tmpl w:val="D556E1BE"/>
    <w:lvl w:ilvl="0">
      <w:start w:val="1"/>
      <w:numFmt w:val="decimal"/>
      <w:lvlText w:val="%1)"/>
      <w:lvlJc w:val="right"/>
      <w:pPr>
        <w:ind w:left="2280" w:hanging="360"/>
      </w:pPr>
      <w:rPr>
        <w:rFonts w:ascii="Tw Cen MT" w:eastAsia="Times New Roman" w:hAnsi="Tw Cen MT" w:cs="Times New Roman" w:hint="default"/>
        <w:vertAlign w:val="baseline"/>
      </w:rPr>
    </w:lvl>
    <w:lvl w:ilvl="1">
      <w:start w:val="1"/>
      <w:numFmt w:val="lowerLetter"/>
      <w:lvlText w:val="%2."/>
      <w:lvlJc w:val="left"/>
      <w:pPr>
        <w:ind w:left="3000" w:hanging="360"/>
      </w:pPr>
      <w:rPr>
        <w:vertAlign w:val="baseline"/>
      </w:rPr>
    </w:lvl>
    <w:lvl w:ilvl="2">
      <w:start w:val="1"/>
      <w:numFmt w:val="lowerRoman"/>
      <w:lvlText w:val="%3."/>
      <w:lvlJc w:val="right"/>
      <w:pPr>
        <w:ind w:left="3720" w:hanging="180"/>
      </w:pPr>
      <w:rPr>
        <w:vertAlign w:val="baseline"/>
      </w:rPr>
    </w:lvl>
    <w:lvl w:ilvl="3">
      <w:start w:val="1"/>
      <w:numFmt w:val="decimal"/>
      <w:lvlText w:val="%4."/>
      <w:lvlJc w:val="left"/>
      <w:pPr>
        <w:ind w:left="4440" w:hanging="360"/>
      </w:pPr>
      <w:rPr>
        <w:vertAlign w:val="baseline"/>
      </w:rPr>
    </w:lvl>
    <w:lvl w:ilvl="4">
      <w:start w:val="1"/>
      <w:numFmt w:val="lowerLetter"/>
      <w:lvlText w:val="%5."/>
      <w:lvlJc w:val="left"/>
      <w:pPr>
        <w:ind w:left="5160" w:hanging="360"/>
      </w:pPr>
      <w:rPr>
        <w:vertAlign w:val="baseline"/>
      </w:rPr>
    </w:lvl>
    <w:lvl w:ilvl="5">
      <w:start w:val="1"/>
      <w:numFmt w:val="lowerRoman"/>
      <w:lvlText w:val="%6."/>
      <w:lvlJc w:val="right"/>
      <w:pPr>
        <w:ind w:left="5880" w:hanging="180"/>
      </w:pPr>
      <w:rPr>
        <w:vertAlign w:val="baseline"/>
      </w:rPr>
    </w:lvl>
    <w:lvl w:ilvl="6">
      <w:start w:val="1"/>
      <w:numFmt w:val="decimal"/>
      <w:lvlText w:val="%7."/>
      <w:lvlJc w:val="left"/>
      <w:pPr>
        <w:ind w:left="6600" w:hanging="360"/>
      </w:pPr>
      <w:rPr>
        <w:vertAlign w:val="baseline"/>
      </w:rPr>
    </w:lvl>
    <w:lvl w:ilvl="7">
      <w:start w:val="1"/>
      <w:numFmt w:val="lowerLetter"/>
      <w:lvlText w:val="%8."/>
      <w:lvlJc w:val="left"/>
      <w:pPr>
        <w:ind w:left="7320" w:hanging="360"/>
      </w:pPr>
      <w:rPr>
        <w:vertAlign w:val="baseline"/>
      </w:rPr>
    </w:lvl>
    <w:lvl w:ilvl="8">
      <w:start w:val="1"/>
      <w:numFmt w:val="lowerRoman"/>
      <w:lvlText w:val="%9."/>
      <w:lvlJc w:val="right"/>
      <w:pPr>
        <w:ind w:left="8040" w:hanging="180"/>
      </w:pPr>
      <w:rPr>
        <w:vertAlign w:val="baseline"/>
      </w:rPr>
    </w:lvl>
  </w:abstractNum>
  <w:abstractNum w:abstractNumId="23" w15:restartNumberingAfterBreak="0">
    <w:nsid w:val="442F7FFB"/>
    <w:multiLevelType w:val="hybridMultilevel"/>
    <w:tmpl w:val="F730888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15:restartNumberingAfterBreak="0">
    <w:nsid w:val="471C4F2F"/>
    <w:multiLevelType w:val="hybridMultilevel"/>
    <w:tmpl w:val="5304197C"/>
    <w:lvl w:ilvl="0" w:tplc="1B1A363C">
      <w:start w:val="1"/>
      <w:numFmt w:val="decimal"/>
      <w:lvlText w:val="[%1]"/>
      <w:lvlJc w:val="left"/>
      <w:pPr>
        <w:ind w:left="735"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8D7FB5"/>
    <w:multiLevelType w:val="multilevel"/>
    <w:tmpl w:val="4CA4B756"/>
    <w:lvl w:ilvl="0">
      <w:start w:val="1"/>
      <w:numFmt w:val="decimal"/>
      <w:lvlText w:val="%1)"/>
      <w:lvlJc w:val="right"/>
      <w:pPr>
        <w:ind w:left="2520" w:hanging="360"/>
      </w:pPr>
      <w:rPr>
        <w:rFonts w:ascii="Tw Cen MT" w:eastAsia="Times New Roman" w:hAnsi="Tw Cen MT" w:cs="Times New Roman" w:hint="default"/>
        <w:vertAlign w:val="baseline"/>
      </w:rPr>
    </w:lvl>
    <w:lvl w:ilvl="1">
      <w:start w:val="1"/>
      <w:numFmt w:val="lowerLetter"/>
      <w:lvlText w:val="%2."/>
      <w:lvlJc w:val="left"/>
      <w:pPr>
        <w:ind w:left="3240" w:hanging="360"/>
      </w:pPr>
      <w:rPr>
        <w:vertAlign w:val="baseline"/>
      </w:rPr>
    </w:lvl>
    <w:lvl w:ilvl="2">
      <w:start w:val="1"/>
      <w:numFmt w:val="lowerRoman"/>
      <w:lvlText w:val="%3."/>
      <w:lvlJc w:val="right"/>
      <w:pPr>
        <w:ind w:left="3960" w:hanging="180"/>
      </w:pPr>
      <w:rPr>
        <w:vertAlign w:val="baseline"/>
      </w:rPr>
    </w:lvl>
    <w:lvl w:ilvl="3">
      <w:start w:val="1"/>
      <w:numFmt w:val="decimal"/>
      <w:lvlText w:val="%4."/>
      <w:lvlJc w:val="left"/>
      <w:pPr>
        <w:ind w:left="4680" w:hanging="360"/>
      </w:pPr>
      <w:rPr>
        <w:vertAlign w:val="baseline"/>
      </w:rPr>
    </w:lvl>
    <w:lvl w:ilvl="4">
      <w:start w:val="1"/>
      <w:numFmt w:val="lowerLetter"/>
      <w:lvlText w:val="%5."/>
      <w:lvlJc w:val="left"/>
      <w:pPr>
        <w:ind w:left="5400" w:hanging="360"/>
      </w:pPr>
      <w:rPr>
        <w:vertAlign w:val="baseline"/>
      </w:rPr>
    </w:lvl>
    <w:lvl w:ilvl="5">
      <w:start w:val="1"/>
      <w:numFmt w:val="lowerRoman"/>
      <w:lvlText w:val="%6."/>
      <w:lvlJc w:val="right"/>
      <w:pPr>
        <w:ind w:left="6120" w:hanging="180"/>
      </w:pPr>
      <w:rPr>
        <w:vertAlign w:val="baseline"/>
      </w:rPr>
    </w:lvl>
    <w:lvl w:ilvl="6">
      <w:start w:val="1"/>
      <w:numFmt w:val="decimal"/>
      <w:lvlText w:val="%7."/>
      <w:lvlJc w:val="left"/>
      <w:pPr>
        <w:ind w:left="6840" w:hanging="360"/>
      </w:pPr>
      <w:rPr>
        <w:vertAlign w:val="baseline"/>
      </w:rPr>
    </w:lvl>
    <w:lvl w:ilvl="7">
      <w:start w:val="1"/>
      <w:numFmt w:val="lowerLetter"/>
      <w:lvlText w:val="%8."/>
      <w:lvlJc w:val="left"/>
      <w:pPr>
        <w:ind w:left="7560" w:hanging="360"/>
      </w:pPr>
      <w:rPr>
        <w:vertAlign w:val="baseline"/>
      </w:rPr>
    </w:lvl>
    <w:lvl w:ilvl="8">
      <w:start w:val="1"/>
      <w:numFmt w:val="lowerRoman"/>
      <w:lvlText w:val="%9."/>
      <w:lvlJc w:val="right"/>
      <w:pPr>
        <w:ind w:left="8280" w:hanging="180"/>
      </w:pPr>
      <w:rPr>
        <w:vertAlign w:val="baseline"/>
      </w:rPr>
    </w:lvl>
  </w:abstractNum>
  <w:abstractNum w:abstractNumId="26" w15:restartNumberingAfterBreak="0">
    <w:nsid w:val="588D6CE5"/>
    <w:multiLevelType w:val="hybridMultilevel"/>
    <w:tmpl w:val="72129488"/>
    <w:lvl w:ilvl="0" w:tplc="03D8E69C">
      <w:start w:val="1"/>
      <w:numFmt w:val="decimal"/>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3A2C17"/>
    <w:multiLevelType w:val="hybridMultilevel"/>
    <w:tmpl w:val="7EA06344"/>
    <w:lvl w:ilvl="0" w:tplc="B6940062">
      <w:start w:val="1"/>
      <w:numFmt w:val="decimal"/>
      <w:pStyle w:val="SubJudulPembasan"/>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6FEE5AF5"/>
    <w:multiLevelType w:val="hybridMultilevel"/>
    <w:tmpl w:val="7414BD12"/>
    <w:lvl w:ilvl="0" w:tplc="E418013E">
      <w:start w:val="1"/>
      <w:numFmt w:val="decimal"/>
      <w:lvlText w:val="%1."/>
      <w:lvlJc w:val="left"/>
      <w:pPr>
        <w:ind w:left="360" w:hanging="360"/>
      </w:pPr>
      <w:rPr>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1" w15:restartNumberingAfterBreak="0">
    <w:nsid w:val="7ED50969"/>
    <w:multiLevelType w:val="hybridMultilevel"/>
    <w:tmpl w:val="ED186E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87106982">
    <w:abstractNumId w:val="27"/>
  </w:num>
  <w:num w:numId="2" w16cid:durableId="1719863263">
    <w:abstractNumId w:val="30"/>
  </w:num>
  <w:num w:numId="3" w16cid:durableId="635376201">
    <w:abstractNumId w:val="11"/>
  </w:num>
  <w:num w:numId="4" w16cid:durableId="1871989975">
    <w:abstractNumId w:val="9"/>
  </w:num>
  <w:num w:numId="5" w16cid:durableId="227691959">
    <w:abstractNumId w:val="15"/>
  </w:num>
  <w:num w:numId="6" w16cid:durableId="1291015453">
    <w:abstractNumId w:val="21"/>
  </w:num>
  <w:num w:numId="7" w16cid:durableId="1187019960">
    <w:abstractNumId w:val="29"/>
  </w:num>
  <w:num w:numId="8" w16cid:durableId="1224953252">
    <w:abstractNumId w:val="24"/>
  </w:num>
  <w:num w:numId="9" w16cid:durableId="1444299904">
    <w:abstractNumId w:val="22"/>
  </w:num>
  <w:num w:numId="10" w16cid:durableId="1023475932">
    <w:abstractNumId w:val="25"/>
  </w:num>
  <w:num w:numId="11" w16cid:durableId="832647287">
    <w:abstractNumId w:val="13"/>
  </w:num>
  <w:num w:numId="12" w16cid:durableId="2136874838">
    <w:abstractNumId w:val="12"/>
  </w:num>
  <w:num w:numId="13" w16cid:durableId="1124615578">
    <w:abstractNumId w:val="14"/>
  </w:num>
  <w:num w:numId="14" w16cid:durableId="319044837">
    <w:abstractNumId w:val="26"/>
  </w:num>
  <w:num w:numId="15" w16cid:durableId="337973042">
    <w:abstractNumId w:val="31"/>
  </w:num>
  <w:num w:numId="16" w16cid:durableId="1628123771">
    <w:abstractNumId w:val="18"/>
  </w:num>
  <w:num w:numId="17" w16cid:durableId="1012998346">
    <w:abstractNumId w:val="20"/>
  </w:num>
  <w:num w:numId="18" w16cid:durableId="1612780828">
    <w:abstractNumId w:val="10"/>
  </w:num>
  <w:num w:numId="19" w16cid:durableId="1283076306">
    <w:abstractNumId w:val="16"/>
  </w:num>
  <w:num w:numId="20" w16cid:durableId="1121925083">
    <w:abstractNumId w:val="0"/>
  </w:num>
  <w:num w:numId="21" w16cid:durableId="1618102206">
    <w:abstractNumId w:val="17"/>
  </w:num>
  <w:num w:numId="22" w16cid:durableId="870339467">
    <w:abstractNumId w:val="23"/>
  </w:num>
  <w:num w:numId="23" w16cid:durableId="947547889">
    <w:abstractNumId w:val="19"/>
  </w:num>
  <w:num w:numId="24" w16cid:durableId="1238974365">
    <w:abstractNumId w:val="28"/>
  </w:num>
  <w:num w:numId="25" w16cid:durableId="1533032335">
    <w:abstractNumId w:val="3"/>
  </w:num>
  <w:num w:numId="26" w16cid:durableId="319582821">
    <w:abstractNumId w:val="1"/>
  </w:num>
  <w:num w:numId="27" w16cid:durableId="1057821401">
    <w:abstractNumId w:val="5"/>
  </w:num>
  <w:num w:numId="28" w16cid:durableId="517164238">
    <w:abstractNumId w:val="4"/>
  </w:num>
  <w:num w:numId="29" w16cid:durableId="38482613">
    <w:abstractNumId w:val="8"/>
  </w:num>
  <w:num w:numId="30" w16cid:durableId="287979188">
    <w:abstractNumId w:val="6"/>
  </w:num>
  <w:num w:numId="31" w16cid:durableId="1522276604">
    <w:abstractNumId w:val="7"/>
  </w:num>
  <w:num w:numId="32" w16cid:durableId="1322125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128C"/>
    <w:rsid w:val="00003082"/>
    <w:rsid w:val="0001064E"/>
    <w:rsid w:val="0001089F"/>
    <w:rsid w:val="00014AAC"/>
    <w:rsid w:val="00035A37"/>
    <w:rsid w:val="00044E41"/>
    <w:rsid w:val="000462C7"/>
    <w:rsid w:val="00046906"/>
    <w:rsid w:val="00047F3A"/>
    <w:rsid w:val="00050108"/>
    <w:rsid w:val="0005599A"/>
    <w:rsid w:val="00056A83"/>
    <w:rsid w:val="000610C6"/>
    <w:rsid w:val="00082EFF"/>
    <w:rsid w:val="00096D8F"/>
    <w:rsid w:val="000A0429"/>
    <w:rsid w:val="000A46F4"/>
    <w:rsid w:val="000B0C4B"/>
    <w:rsid w:val="000B1F81"/>
    <w:rsid w:val="000B75DE"/>
    <w:rsid w:val="000C4719"/>
    <w:rsid w:val="000D0DFF"/>
    <w:rsid w:val="00100295"/>
    <w:rsid w:val="00102D80"/>
    <w:rsid w:val="00106CE2"/>
    <w:rsid w:val="00106D4F"/>
    <w:rsid w:val="00111544"/>
    <w:rsid w:val="0011263D"/>
    <w:rsid w:val="00113901"/>
    <w:rsid w:val="00114B77"/>
    <w:rsid w:val="00125590"/>
    <w:rsid w:val="00136E70"/>
    <w:rsid w:val="001545D6"/>
    <w:rsid w:val="00160FDD"/>
    <w:rsid w:val="0016328E"/>
    <w:rsid w:val="00163BA7"/>
    <w:rsid w:val="0016482E"/>
    <w:rsid w:val="00165829"/>
    <w:rsid w:val="00166BFA"/>
    <w:rsid w:val="00181B6B"/>
    <w:rsid w:val="00190031"/>
    <w:rsid w:val="00194C11"/>
    <w:rsid w:val="00195354"/>
    <w:rsid w:val="00196C16"/>
    <w:rsid w:val="001A0D5E"/>
    <w:rsid w:val="001A5C50"/>
    <w:rsid w:val="001C7E0C"/>
    <w:rsid w:val="001F1073"/>
    <w:rsid w:val="0020194B"/>
    <w:rsid w:val="0021109C"/>
    <w:rsid w:val="002113FB"/>
    <w:rsid w:val="0022008E"/>
    <w:rsid w:val="00222E32"/>
    <w:rsid w:val="00223B20"/>
    <w:rsid w:val="002269E5"/>
    <w:rsid w:val="002367C1"/>
    <w:rsid w:val="00261BB2"/>
    <w:rsid w:val="00271C36"/>
    <w:rsid w:val="00271F1C"/>
    <w:rsid w:val="0027213B"/>
    <w:rsid w:val="0027621D"/>
    <w:rsid w:val="00276857"/>
    <w:rsid w:val="00290DEB"/>
    <w:rsid w:val="00292E42"/>
    <w:rsid w:val="00293DB9"/>
    <w:rsid w:val="002B20BA"/>
    <w:rsid w:val="002B7E2B"/>
    <w:rsid w:val="002C693D"/>
    <w:rsid w:val="002C73F4"/>
    <w:rsid w:val="002D30A7"/>
    <w:rsid w:val="002E7BE2"/>
    <w:rsid w:val="00301611"/>
    <w:rsid w:val="003069B5"/>
    <w:rsid w:val="00306DA7"/>
    <w:rsid w:val="00307CDB"/>
    <w:rsid w:val="00314849"/>
    <w:rsid w:val="00327DCD"/>
    <w:rsid w:val="00360085"/>
    <w:rsid w:val="00361BBD"/>
    <w:rsid w:val="00371462"/>
    <w:rsid w:val="00372502"/>
    <w:rsid w:val="003769B9"/>
    <w:rsid w:val="00380121"/>
    <w:rsid w:val="003A0DAD"/>
    <w:rsid w:val="003B351A"/>
    <w:rsid w:val="003F1CAA"/>
    <w:rsid w:val="003F63A7"/>
    <w:rsid w:val="003F6489"/>
    <w:rsid w:val="003F6B0D"/>
    <w:rsid w:val="00413D75"/>
    <w:rsid w:val="00414DF2"/>
    <w:rsid w:val="00420D35"/>
    <w:rsid w:val="00420F93"/>
    <w:rsid w:val="004254E7"/>
    <w:rsid w:val="00431AAB"/>
    <w:rsid w:val="004461A6"/>
    <w:rsid w:val="00454C76"/>
    <w:rsid w:val="00457419"/>
    <w:rsid w:val="00463B9A"/>
    <w:rsid w:val="00464464"/>
    <w:rsid w:val="0046541C"/>
    <w:rsid w:val="00470432"/>
    <w:rsid w:val="004721E3"/>
    <w:rsid w:val="004A3EFA"/>
    <w:rsid w:val="004B3C37"/>
    <w:rsid w:val="004B41B7"/>
    <w:rsid w:val="004C01E6"/>
    <w:rsid w:val="004E128A"/>
    <w:rsid w:val="004E6F1F"/>
    <w:rsid w:val="004F0C66"/>
    <w:rsid w:val="005123C5"/>
    <w:rsid w:val="005150D6"/>
    <w:rsid w:val="00521583"/>
    <w:rsid w:val="005424FD"/>
    <w:rsid w:val="005458B9"/>
    <w:rsid w:val="005471FC"/>
    <w:rsid w:val="005613BF"/>
    <w:rsid w:val="005642A1"/>
    <w:rsid w:val="00565328"/>
    <w:rsid w:val="00566E87"/>
    <w:rsid w:val="00581962"/>
    <w:rsid w:val="00590D4E"/>
    <w:rsid w:val="005A2EE5"/>
    <w:rsid w:val="005C1635"/>
    <w:rsid w:val="005C30BC"/>
    <w:rsid w:val="005C5210"/>
    <w:rsid w:val="005E0707"/>
    <w:rsid w:val="005E22BD"/>
    <w:rsid w:val="005F6E24"/>
    <w:rsid w:val="0061506A"/>
    <w:rsid w:val="00624B47"/>
    <w:rsid w:val="006334E1"/>
    <w:rsid w:val="0063375D"/>
    <w:rsid w:val="006431BA"/>
    <w:rsid w:val="006431E7"/>
    <w:rsid w:val="00655189"/>
    <w:rsid w:val="00665737"/>
    <w:rsid w:val="006666E6"/>
    <w:rsid w:val="00670815"/>
    <w:rsid w:val="0069167B"/>
    <w:rsid w:val="00692718"/>
    <w:rsid w:val="006B1D84"/>
    <w:rsid w:val="006B4379"/>
    <w:rsid w:val="006C2E4A"/>
    <w:rsid w:val="006D261F"/>
    <w:rsid w:val="006F2D52"/>
    <w:rsid w:val="007006B9"/>
    <w:rsid w:val="00700AE6"/>
    <w:rsid w:val="00706DE8"/>
    <w:rsid w:val="007106F6"/>
    <w:rsid w:val="0071620B"/>
    <w:rsid w:val="00716EC8"/>
    <w:rsid w:val="00717864"/>
    <w:rsid w:val="0072661E"/>
    <w:rsid w:val="007270D4"/>
    <w:rsid w:val="00727F5C"/>
    <w:rsid w:val="007368A2"/>
    <w:rsid w:val="00754EEB"/>
    <w:rsid w:val="00760EC8"/>
    <w:rsid w:val="007610F3"/>
    <w:rsid w:val="00762C0B"/>
    <w:rsid w:val="0076490F"/>
    <w:rsid w:val="00765F40"/>
    <w:rsid w:val="007701B3"/>
    <w:rsid w:val="00772592"/>
    <w:rsid w:val="007837DA"/>
    <w:rsid w:val="00785008"/>
    <w:rsid w:val="007853C2"/>
    <w:rsid w:val="007A0BD0"/>
    <w:rsid w:val="007A1AEF"/>
    <w:rsid w:val="007A770B"/>
    <w:rsid w:val="007C1D09"/>
    <w:rsid w:val="007D12CC"/>
    <w:rsid w:val="007D6D24"/>
    <w:rsid w:val="007D6D9D"/>
    <w:rsid w:val="007E145F"/>
    <w:rsid w:val="007E1E7C"/>
    <w:rsid w:val="007E655E"/>
    <w:rsid w:val="007E6A66"/>
    <w:rsid w:val="007E6B7C"/>
    <w:rsid w:val="007F4948"/>
    <w:rsid w:val="007F717D"/>
    <w:rsid w:val="00812425"/>
    <w:rsid w:val="0081569B"/>
    <w:rsid w:val="00817D1F"/>
    <w:rsid w:val="00833FF3"/>
    <w:rsid w:val="008458A6"/>
    <w:rsid w:val="00855979"/>
    <w:rsid w:val="0086728C"/>
    <w:rsid w:val="00874B75"/>
    <w:rsid w:val="00897690"/>
    <w:rsid w:val="008A1E26"/>
    <w:rsid w:val="008A326F"/>
    <w:rsid w:val="008D2E06"/>
    <w:rsid w:val="008E2E5E"/>
    <w:rsid w:val="009175F5"/>
    <w:rsid w:val="00931415"/>
    <w:rsid w:val="00942731"/>
    <w:rsid w:val="00943EB9"/>
    <w:rsid w:val="009448A2"/>
    <w:rsid w:val="00945ED1"/>
    <w:rsid w:val="009578C8"/>
    <w:rsid w:val="0096335E"/>
    <w:rsid w:val="00966ED9"/>
    <w:rsid w:val="009700D2"/>
    <w:rsid w:val="009812E2"/>
    <w:rsid w:val="00997349"/>
    <w:rsid w:val="009A70E3"/>
    <w:rsid w:val="009D2B83"/>
    <w:rsid w:val="009D73CD"/>
    <w:rsid w:val="009D757F"/>
    <w:rsid w:val="009F533C"/>
    <w:rsid w:val="009F5E84"/>
    <w:rsid w:val="009F6554"/>
    <w:rsid w:val="00A07B8A"/>
    <w:rsid w:val="00A1301E"/>
    <w:rsid w:val="00A201EE"/>
    <w:rsid w:val="00A2787A"/>
    <w:rsid w:val="00A343E3"/>
    <w:rsid w:val="00A36329"/>
    <w:rsid w:val="00A52724"/>
    <w:rsid w:val="00A71279"/>
    <w:rsid w:val="00A942AF"/>
    <w:rsid w:val="00A975E3"/>
    <w:rsid w:val="00AA5B09"/>
    <w:rsid w:val="00AB2BCC"/>
    <w:rsid w:val="00AC3AD5"/>
    <w:rsid w:val="00AD297B"/>
    <w:rsid w:val="00AD6B5B"/>
    <w:rsid w:val="00AE1362"/>
    <w:rsid w:val="00AE2862"/>
    <w:rsid w:val="00AF5530"/>
    <w:rsid w:val="00B057E2"/>
    <w:rsid w:val="00B07CD9"/>
    <w:rsid w:val="00B241B6"/>
    <w:rsid w:val="00B25240"/>
    <w:rsid w:val="00B33DCA"/>
    <w:rsid w:val="00B41001"/>
    <w:rsid w:val="00B52308"/>
    <w:rsid w:val="00B630BD"/>
    <w:rsid w:val="00B63555"/>
    <w:rsid w:val="00B674AF"/>
    <w:rsid w:val="00B70893"/>
    <w:rsid w:val="00B9516E"/>
    <w:rsid w:val="00B95C34"/>
    <w:rsid w:val="00BA4DCE"/>
    <w:rsid w:val="00BA7D9F"/>
    <w:rsid w:val="00BC34CC"/>
    <w:rsid w:val="00BC6861"/>
    <w:rsid w:val="00BE7B4C"/>
    <w:rsid w:val="00BE7F4B"/>
    <w:rsid w:val="00BF4796"/>
    <w:rsid w:val="00C133E7"/>
    <w:rsid w:val="00C1744D"/>
    <w:rsid w:val="00C20FA8"/>
    <w:rsid w:val="00C41CD5"/>
    <w:rsid w:val="00C473B8"/>
    <w:rsid w:val="00C812B9"/>
    <w:rsid w:val="00C9021E"/>
    <w:rsid w:val="00C91931"/>
    <w:rsid w:val="00C960E4"/>
    <w:rsid w:val="00C96B4B"/>
    <w:rsid w:val="00CB0A6C"/>
    <w:rsid w:val="00CB3237"/>
    <w:rsid w:val="00CB4A61"/>
    <w:rsid w:val="00CD6253"/>
    <w:rsid w:val="00CD7AF7"/>
    <w:rsid w:val="00CF5715"/>
    <w:rsid w:val="00D0123F"/>
    <w:rsid w:val="00D05568"/>
    <w:rsid w:val="00D06530"/>
    <w:rsid w:val="00D2571D"/>
    <w:rsid w:val="00D31D13"/>
    <w:rsid w:val="00D37FC1"/>
    <w:rsid w:val="00D409CE"/>
    <w:rsid w:val="00D428B5"/>
    <w:rsid w:val="00D42D7F"/>
    <w:rsid w:val="00D44301"/>
    <w:rsid w:val="00D466FC"/>
    <w:rsid w:val="00D46A96"/>
    <w:rsid w:val="00D54496"/>
    <w:rsid w:val="00D56013"/>
    <w:rsid w:val="00D62228"/>
    <w:rsid w:val="00D70D6D"/>
    <w:rsid w:val="00D73FC5"/>
    <w:rsid w:val="00D74705"/>
    <w:rsid w:val="00D9262D"/>
    <w:rsid w:val="00D9785A"/>
    <w:rsid w:val="00DB156A"/>
    <w:rsid w:val="00DB7592"/>
    <w:rsid w:val="00DB7A9D"/>
    <w:rsid w:val="00DC2BB5"/>
    <w:rsid w:val="00DE3780"/>
    <w:rsid w:val="00DE52A6"/>
    <w:rsid w:val="00DF0B65"/>
    <w:rsid w:val="00DF6E07"/>
    <w:rsid w:val="00E00E3E"/>
    <w:rsid w:val="00E03962"/>
    <w:rsid w:val="00E067A8"/>
    <w:rsid w:val="00E23D7B"/>
    <w:rsid w:val="00E35611"/>
    <w:rsid w:val="00E37E90"/>
    <w:rsid w:val="00E762B2"/>
    <w:rsid w:val="00E81E13"/>
    <w:rsid w:val="00E8508C"/>
    <w:rsid w:val="00EA57B9"/>
    <w:rsid w:val="00EC1EBD"/>
    <w:rsid w:val="00EC3BA0"/>
    <w:rsid w:val="00ED0E10"/>
    <w:rsid w:val="00ED4C53"/>
    <w:rsid w:val="00ED4CAD"/>
    <w:rsid w:val="00F1133F"/>
    <w:rsid w:val="00F23D9D"/>
    <w:rsid w:val="00F267B9"/>
    <w:rsid w:val="00F51EF0"/>
    <w:rsid w:val="00F5431A"/>
    <w:rsid w:val="00F6065B"/>
    <w:rsid w:val="00F6187B"/>
    <w:rsid w:val="00F64252"/>
    <w:rsid w:val="00F64F9F"/>
    <w:rsid w:val="00F67A6A"/>
    <w:rsid w:val="00F817F4"/>
    <w:rsid w:val="00F83AEA"/>
    <w:rsid w:val="00F841D1"/>
    <w:rsid w:val="00F9233C"/>
    <w:rsid w:val="00F97F3E"/>
    <w:rsid w:val="00FB1AA2"/>
    <w:rsid w:val="00FB52E4"/>
    <w:rsid w:val="00FE0EBE"/>
    <w:rsid w:val="00FE0ED5"/>
    <w:rsid w:val="00FE4F92"/>
    <w:rsid w:val="00FF2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link w:val="Judul2KAR"/>
    <w:uiPriority w:val="9"/>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0">
    <w:name w:val="Subtitle"/>
    <w:basedOn w:val="Normal"/>
    <w:next w:val="Normal"/>
    <w:link w:val="SubjudulKAR"/>
    <w:uiPriority w:val="11"/>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0"/>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aliases w:val="Britannic Bold,Body of text,kutipan,List Paragraph1,kepala 1,KEPALA 3,kepala,Heading 10,Body Text Char1,Char Char2,Heading 2 Char1,Char Char,List Paragraph11,heading 3,list paragraph,Tabel,point-point,Recommendation,coba1,HEADING 1,1.2"/>
    <w:basedOn w:val="Normal"/>
    <w:link w:val="DaftarParagrafK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qForma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39"/>
    <w:qFormat/>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table" w:styleId="TabelBiasa2">
    <w:name w:val="Plain Table 2"/>
    <w:basedOn w:val="TabelNormal"/>
    <w:uiPriority w:val="42"/>
    <w:rsid w:val="0022008E"/>
    <w:pPr>
      <w:spacing w:after="0" w:line="240" w:lineRule="auto"/>
    </w:pPr>
    <w:rPr>
      <w:rFonts w:cs="Arial"/>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enekanan">
    <w:name w:val="Emphasis"/>
    <w:basedOn w:val="FontParagrafDefault"/>
    <w:uiPriority w:val="20"/>
    <w:qFormat/>
    <w:rsid w:val="00D73FC5"/>
    <w:rPr>
      <w:i/>
      <w:iCs/>
    </w:rPr>
  </w:style>
  <w:style w:type="character" w:customStyle="1" w:styleId="DaftarParagrafKAR">
    <w:name w:val="Daftar Paragraf KAR"/>
    <w:aliases w:val="Britannic Bold KAR,Body of text KAR,kutipan KAR,List Paragraph1 KAR,kepala 1 KAR,KEPALA 3 KAR,kepala KAR,Heading 10 KAR,Body Text Char1 KAR,Char Char2 KAR,Heading 2 Char1 KAR,Char Char KAR,List Paragraph11 KAR,heading 3 KAR,Tabel KAR"/>
    <w:link w:val="DaftarParagraf"/>
    <w:uiPriority w:val="34"/>
    <w:qFormat/>
    <w:rsid w:val="00C9021E"/>
    <w:rPr>
      <w:rFonts w:eastAsia="Times New Roman" w:cs="Times New Roman"/>
      <w:sz w:val="22"/>
      <w:szCs w:val="22"/>
      <w:lang w:val="en-GB" w:eastAsia="en-GB"/>
    </w:rPr>
  </w:style>
  <w:style w:type="character" w:styleId="SebutanHTML">
    <w:name w:val="HTML Cite"/>
    <w:basedOn w:val="FontParagrafDefault"/>
    <w:uiPriority w:val="99"/>
    <w:semiHidden/>
    <w:unhideWhenUsed/>
    <w:rsid w:val="00C9021E"/>
    <w:rPr>
      <w:i/>
      <w:iCs/>
    </w:rPr>
  </w:style>
  <w:style w:type="paragraph" w:styleId="TeksIsi">
    <w:name w:val="Body Text"/>
    <w:basedOn w:val="Normal"/>
    <w:link w:val="TeksIsiKAR"/>
    <w:uiPriority w:val="1"/>
    <w:qFormat/>
    <w:rsid w:val="00A942AF"/>
    <w:pPr>
      <w:widowControl w:val="0"/>
      <w:autoSpaceDE w:val="0"/>
      <w:autoSpaceDN w:val="0"/>
      <w:spacing w:after="0" w:line="240" w:lineRule="auto"/>
    </w:pPr>
    <w:rPr>
      <w:rFonts w:eastAsia="Calibri"/>
      <w:sz w:val="22"/>
      <w:szCs w:val="22"/>
      <w:lang w:val="id"/>
    </w:rPr>
  </w:style>
  <w:style w:type="character" w:customStyle="1" w:styleId="TeksIsiKAR">
    <w:name w:val="Teks Isi KAR"/>
    <w:basedOn w:val="FontParagrafDefault"/>
    <w:link w:val="TeksIsi"/>
    <w:uiPriority w:val="1"/>
    <w:rsid w:val="00A942AF"/>
    <w:rPr>
      <w:sz w:val="22"/>
      <w:szCs w:val="22"/>
      <w:lang w:val="id"/>
    </w:rPr>
  </w:style>
  <w:style w:type="character" w:styleId="SebutanYangBelumTerselesaikan">
    <w:name w:val="Unresolved Mention"/>
    <w:basedOn w:val="FontParagrafDefault"/>
    <w:uiPriority w:val="99"/>
    <w:semiHidden/>
    <w:unhideWhenUsed/>
    <w:rsid w:val="00276857"/>
    <w:rPr>
      <w:color w:val="605E5C"/>
      <w:shd w:val="clear" w:color="auto" w:fill="E1DFDD"/>
    </w:rPr>
  </w:style>
  <w:style w:type="character" w:styleId="HiperlinkyangDiikuti">
    <w:name w:val="FollowedHyperlink"/>
    <w:basedOn w:val="FontParagrafDefault"/>
    <w:uiPriority w:val="99"/>
    <w:semiHidden/>
    <w:unhideWhenUsed/>
    <w:rsid w:val="00276857"/>
    <w:rPr>
      <w:color w:val="800080" w:themeColor="followedHyperlink"/>
      <w:u w:val="single"/>
    </w:rPr>
  </w:style>
  <w:style w:type="paragraph" w:styleId="TidakAdaSpasi">
    <w:name w:val="No Spacing"/>
    <w:uiPriority w:val="1"/>
    <w:qFormat/>
    <w:rsid w:val="006C2E4A"/>
    <w:pPr>
      <w:spacing w:after="0" w:line="240" w:lineRule="auto"/>
    </w:pPr>
    <w:rPr>
      <w:rFonts w:asciiTheme="minorHAnsi" w:eastAsiaTheme="minorHAnsi" w:hAnsiTheme="minorHAnsi" w:cstheme="minorBidi"/>
      <w:sz w:val="22"/>
      <w:szCs w:val="22"/>
      <w:lang w:val="id-ID"/>
    </w:rPr>
  </w:style>
  <w:style w:type="character" w:styleId="ReferensiCatatanKaki">
    <w:name w:val="footnote reference"/>
    <w:basedOn w:val="FontParagrafDefault"/>
    <w:uiPriority w:val="99"/>
    <w:semiHidden/>
    <w:unhideWhenUsed/>
    <w:rsid w:val="00B07CD9"/>
    <w:rPr>
      <w:vertAlign w:val="superscript"/>
    </w:rPr>
  </w:style>
  <w:style w:type="table" w:customStyle="1" w:styleId="2">
    <w:name w:val="2"/>
    <w:basedOn w:val="TabelNormal"/>
    <w:rsid w:val="009812E2"/>
    <w:tblPr>
      <w:tblStyleRowBandSize w:val="1"/>
      <w:tblStyleColBandSize w:val="1"/>
      <w:tblCellMar>
        <w:left w:w="115" w:type="dxa"/>
        <w:right w:w="115" w:type="dxa"/>
      </w:tblCellMar>
    </w:tblPr>
  </w:style>
  <w:style w:type="table" w:customStyle="1" w:styleId="1">
    <w:name w:val="1"/>
    <w:basedOn w:val="TabelNormal"/>
    <w:rsid w:val="009812E2"/>
    <w:tblPr>
      <w:tblStyleRowBandSize w:val="1"/>
      <w:tblStyleColBandSize w:val="1"/>
      <w:tblCellMar>
        <w:left w:w="115" w:type="dxa"/>
        <w:right w:w="115" w:type="dxa"/>
      </w:tblCellMar>
    </w:tblPr>
  </w:style>
  <w:style w:type="paragraph" w:styleId="Keterangan">
    <w:name w:val="caption"/>
    <w:basedOn w:val="Normal"/>
    <w:next w:val="Normal"/>
    <w:uiPriority w:val="35"/>
    <w:unhideWhenUsed/>
    <w:qFormat/>
    <w:rsid w:val="009812E2"/>
    <w:pPr>
      <w:spacing w:line="240" w:lineRule="auto"/>
    </w:pPr>
    <w:rPr>
      <w:i/>
      <w:iCs/>
      <w:color w:val="1F497D" w:themeColor="text2"/>
      <w:sz w:val="18"/>
      <w:szCs w:val="18"/>
    </w:rPr>
  </w:style>
  <w:style w:type="paragraph" w:styleId="HTMLSudahDiformat">
    <w:name w:val="HTML Preformatted"/>
    <w:basedOn w:val="Normal"/>
    <w:link w:val="HTMLSudahDiformatKAR"/>
    <w:uiPriority w:val="99"/>
    <w:semiHidden/>
    <w:unhideWhenUsed/>
    <w:rsid w:val="009812E2"/>
    <w:pPr>
      <w:spacing w:after="0" w:line="240" w:lineRule="auto"/>
    </w:pPr>
    <w:rPr>
      <w:rFonts w:ascii="Consolas" w:hAnsi="Consolas"/>
      <w:sz w:val="20"/>
      <w:szCs w:val="20"/>
    </w:rPr>
  </w:style>
  <w:style w:type="character" w:customStyle="1" w:styleId="HTMLSudahDiformatKAR">
    <w:name w:val="HTML Sudah Diformat KAR"/>
    <w:basedOn w:val="FontParagrafDefault"/>
    <w:link w:val="HTMLSudahDiformat"/>
    <w:uiPriority w:val="99"/>
    <w:semiHidden/>
    <w:rsid w:val="009812E2"/>
    <w:rPr>
      <w:rFonts w:ascii="Consolas" w:eastAsiaTheme="minorEastAsia" w:hAnsi="Consolas"/>
      <w:sz w:val="20"/>
      <w:szCs w:val="20"/>
    </w:rPr>
  </w:style>
  <w:style w:type="character" w:styleId="Tempatpenampungteks">
    <w:name w:val="Placeholder Text"/>
    <w:basedOn w:val="FontParagrafDefault"/>
    <w:uiPriority w:val="99"/>
    <w:semiHidden/>
    <w:rsid w:val="009812E2"/>
    <w:rPr>
      <w:color w:val="808080"/>
    </w:rPr>
  </w:style>
  <w:style w:type="character" w:customStyle="1" w:styleId="Judul2KAR">
    <w:name w:val="Judul 2 KAR"/>
    <w:basedOn w:val="FontParagrafDefault"/>
    <w:link w:val="Judul2"/>
    <w:uiPriority w:val="9"/>
    <w:rsid w:val="009812E2"/>
    <w:rPr>
      <w:rFonts w:eastAsiaTheme="minorEastAsia"/>
      <w:b/>
      <w:sz w:val="36"/>
      <w:szCs w:val="36"/>
    </w:rPr>
  </w:style>
  <w:style w:type="table" w:styleId="TabelKisi1Terang">
    <w:name w:val="Grid Table 1 Light"/>
    <w:basedOn w:val="TabelNormal"/>
    <w:uiPriority w:val="46"/>
    <w:rsid w:val="00B33D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Judul">
    <w:name w:val="Sub Judul"/>
    <w:basedOn w:val="DaftarParagraf"/>
    <w:link w:val="SubJudulChar"/>
    <w:qFormat/>
    <w:rsid w:val="00754EEB"/>
    <w:pPr>
      <w:numPr>
        <w:numId w:val="23"/>
      </w:numPr>
      <w:spacing w:after="160" w:line="259" w:lineRule="auto"/>
      <w:ind w:left="426" w:hanging="426"/>
    </w:pPr>
    <w:rPr>
      <w:rFonts w:ascii="Times New Roman" w:eastAsiaTheme="minorHAnsi" w:hAnsi="Times New Roman"/>
      <w:b/>
      <w:bCs/>
      <w:lang w:val="id-ID"/>
    </w:rPr>
  </w:style>
  <w:style w:type="character" w:customStyle="1" w:styleId="SubJudulChar">
    <w:name w:val="Sub Judul Char"/>
    <w:basedOn w:val="DaftarParagrafKAR"/>
    <w:link w:val="SubJudul"/>
    <w:rsid w:val="00754EEB"/>
    <w:rPr>
      <w:rFonts w:ascii="Times New Roman" w:eastAsiaTheme="minorHAnsi" w:hAnsi="Times New Roman" w:cs="Times New Roman"/>
      <w:b/>
      <w:bCs/>
      <w:sz w:val="22"/>
      <w:szCs w:val="22"/>
      <w:lang w:val="id-ID" w:eastAsia="en-GB"/>
    </w:rPr>
  </w:style>
  <w:style w:type="paragraph" w:customStyle="1" w:styleId="SubJudulPembasan">
    <w:name w:val="Sub Judul Pembasan"/>
    <w:basedOn w:val="DaftarParagraf"/>
    <w:link w:val="SubJudulPembasanChar"/>
    <w:qFormat/>
    <w:rsid w:val="00754EEB"/>
    <w:pPr>
      <w:numPr>
        <w:numId w:val="24"/>
      </w:numPr>
      <w:spacing w:after="160" w:line="259" w:lineRule="auto"/>
      <w:ind w:left="284" w:hanging="284"/>
    </w:pPr>
    <w:rPr>
      <w:rFonts w:ascii="Times New Roman" w:eastAsiaTheme="minorHAnsi" w:hAnsi="Times New Roman"/>
      <w:b/>
      <w:bCs/>
      <w:lang w:val="en-ID"/>
    </w:rPr>
  </w:style>
  <w:style w:type="character" w:customStyle="1" w:styleId="SubJudulPembasanChar">
    <w:name w:val="Sub Judul Pembasan Char"/>
    <w:basedOn w:val="DaftarParagrafKAR"/>
    <w:link w:val="SubJudulPembasan"/>
    <w:rsid w:val="00754EEB"/>
    <w:rPr>
      <w:rFonts w:ascii="Times New Roman" w:eastAsiaTheme="minorHAnsi" w:hAnsi="Times New Roman" w:cs="Times New Roman"/>
      <w:b/>
      <w:bCs/>
      <w:sz w:val="22"/>
      <w:szCs w:val="22"/>
      <w:lang w:val="en-ID" w:eastAsia="en-GB"/>
    </w:rPr>
  </w:style>
  <w:style w:type="table" w:customStyle="1" w:styleId="TableGrid1">
    <w:name w:val="Table Grid1"/>
    <w:basedOn w:val="TabelNormal"/>
    <w:next w:val="KisiTabel"/>
    <w:uiPriority w:val="39"/>
    <w:rsid w:val="0071620B"/>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1064569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0E2841"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20B0604020202020204"/>
    <w:charset w:val="00"/>
    <w:family w:val="roman"/>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Bold">
    <w:altName w:val="Times New Roman"/>
    <w:panose1 w:val="020B0604020202020204"/>
    <w:charset w:val="00"/>
    <w:family w:val="roman"/>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Twentieth Century">
    <w:altName w:val="Cambria"/>
    <w:panose1 w:val="020B0604020202020204"/>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0172F8"/>
    <w:rsid w:val="000462C7"/>
    <w:rsid w:val="00095922"/>
    <w:rsid w:val="00115E22"/>
    <w:rsid w:val="00171C26"/>
    <w:rsid w:val="00253178"/>
    <w:rsid w:val="00280BD7"/>
    <w:rsid w:val="00287697"/>
    <w:rsid w:val="0029375C"/>
    <w:rsid w:val="002D0865"/>
    <w:rsid w:val="00342DE1"/>
    <w:rsid w:val="003D7BD9"/>
    <w:rsid w:val="0046714E"/>
    <w:rsid w:val="00467FE0"/>
    <w:rsid w:val="004B1994"/>
    <w:rsid w:val="005455EC"/>
    <w:rsid w:val="00566E87"/>
    <w:rsid w:val="00637CD0"/>
    <w:rsid w:val="00723D72"/>
    <w:rsid w:val="00733DA2"/>
    <w:rsid w:val="00751F7D"/>
    <w:rsid w:val="007610F3"/>
    <w:rsid w:val="008B64AB"/>
    <w:rsid w:val="008F316E"/>
    <w:rsid w:val="00930F0A"/>
    <w:rsid w:val="00A85543"/>
    <w:rsid w:val="00B42C86"/>
    <w:rsid w:val="00DB1094"/>
    <w:rsid w:val="00DF2BBE"/>
    <w:rsid w:val="00E456CE"/>
    <w:rsid w:val="00E62017"/>
    <w:rsid w:val="00EB60D4"/>
    <w:rsid w:val="00EC25AB"/>
    <w:rsid w:val="00F1158D"/>
    <w:rsid w:val="00FD2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F1A6B4-E586-8640-97E1-473658973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7353</Words>
  <Characters>41915</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49170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Vol.14, No.1, Mei 2025, pp. 01-10	                                                                                                               ISSN 2715-1115 (Online), ISSN 2302 – 8610 (Print)</dc:title>
  <dc:creator>Alice Rosy and alicerosyamk@gmail.com</dc:creator>
  <cp:lastModifiedBy>iraoktavianirz@gmail.com</cp:lastModifiedBy>
  <cp:revision>2</cp:revision>
  <cp:lastPrinted>2025-02-10T04:02:00Z</cp:lastPrinted>
  <dcterms:created xsi:type="dcterms:W3CDTF">2025-07-10T04:39:00Z</dcterms:created>
  <dcterms:modified xsi:type="dcterms:W3CDTF">2025-07-10T04:39:00Z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